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before="6" w:after="0"/>
        <w:contextualSpacing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635</wp:posOffset>
                </wp:positionH>
                <wp:positionV relativeFrom="paragraph">
                  <wp:posOffset>-588645</wp:posOffset>
                </wp:positionV>
                <wp:extent cx="612140" cy="252095"/>
                <wp:effectExtent l="0" t="0" r="0" b="0"/>
                <wp:wrapNone/>
                <wp:docPr id="1" name="Ramk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00" cy="252000"/>
                        </a:xfrm>
                        <a:prstGeom prst="rect">
                          <a:avLst/>
                        </a:prstGeom>
                        <a:solidFill>
                          <a:srgbClr val="00377b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bidi w:val="0"/>
                              <w:spacing w:before="142" w:after="0"/>
                              <w:ind w:right="88"/>
                              <w:jc w:val="right"/>
                              <w:rPr>
                                <w:rFonts w:ascii="Swis721BlkEU-Italic" w:hAnsi="Swis721BlkEU-Italic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amka1" path="m0,0l-2147483645,0l-2147483645,-2147483646l0,-2147483646xe" fillcolor="#00377b" stroked="f" o:allowincell="f" style="position:absolute;margin-left:0.05pt;margin-top:-46.35pt;width:48.15pt;height:19.8pt;mso-wrap-style:none;v-text-anchor:middle;mso-position-horizontal-relative:page">
                <v:fill o:detectmouseclick="t" type="solid" color2="#ffc884"/>
                <v:stroke color="#3465a4" joinstyle="round" endcap="flat"/>
                <v:textbox>
                  <w:txbxContent>
                    <w:p>
                      <w:pPr>
                        <w:pStyle w:val="BodyText"/>
                        <w:bidi w:val="0"/>
                        <w:spacing w:before="142" w:after="0"/>
                        <w:ind w:right="88"/>
                        <w:jc w:val="right"/>
                        <w:rPr>
                          <w:rFonts w:ascii="Swis721BlkEU-Italic" w:hAnsi="Swis721BlkEU-Italic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  <w:t xml:space="preserve">Wymagania edukacyjne z biologii dla klasy 8 szkoły podstawowej oparte </w:t>
      </w:r>
    </w:p>
    <w:p>
      <w:pPr>
        <w:pStyle w:val="Normal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  <w:t xml:space="preserve">na </w:t>
      </w:r>
      <w:r>
        <w:rPr>
          <w:rFonts w:ascii="Times New Roman" w:hAnsi="Times New Roman"/>
          <w:b/>
          <w:bCs/>
          <w:i/>
          <w:iCs/>
          <w:color w:val="FF0000"/>
          <w:sz w:val="28"/>
          <w:szCs w:val="28"/>
          <w:shd w:fill="auto" w:val="clear"/>
          <w:lang w:val="pl-PL"/>
        </w:rPr>
        <w:t>Programie nauczania biologii Puls życia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shd w:fill="auto" w:val="clear"/>
          <w:lang w:val="pl-PL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pl-PL"/>
        </w:rPr>
        <w:t>autorstwa Anny Zdziennickiej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</w:r>
    </w:p>
    <w:p>
      <w:pPr>
        <w:pStyle w:val="Normal"/>
        <w:rPr>
          <w:rFonts w:ascii="Times New Roman" w:hAnsi="Times New Roman"/>
          <w:b/>
          <w:bCs/>
          <w:i/>
          <w:i/>
          <w:iCs/>
          <w:color w:val="000000"/>
          <w:sz w:val="28"/>
          <w:szCs w:val="28"/>
          <w:lang w:val="pl-PL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pl-PL"/>
        </w:rPr>
        <w:t>I Genetyka</w:t>
      </w:r>
    </w:p>
    <w:p>
      <w:pPr>
        <w:pStyle w:val="Normal"/>
        <w:rPr>
          <w:rFonts w:ascii="Times New Roman" w:hAnsi="Times New Roman"/>
          <w:b/>
          <w:bCs/>
          <w:i/>
          <w:i/>
          <w:iCs/>
          <w:color w:val="000000"/>
          <w:sz w:val="28"/>
          <w:szCs w:val="28"/>
          <w:lang w:val="pl-PL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pl-PL"/>
        </w:rPr>
      </w:r>
    </w:p>
    <w:p>
      <w:pPr>
        <w:pStyle w:val="Normal"/>
        <w:rPr>
          <w:rFonts w:ascii="Times New Roman" w:hAnsi="Times New Roman"/>
          <w:b/>
          <w:bCs/>
          <w:i w:val="false"/>
          <w:i w:val="false"/>
          <w:iCs w:val="false"/>
          <w:color w:val="000000"/>
          <w:sz w:val="24"/>
          <w:szCs w:val="24"/>
          <w:u w:val="single"/>
          <w:lang w:val="pl-PL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4"/>
          <w:szCs w:val="24"/>
          <w:u w:val="single"/>
          <w:lang w:val="pl-PL"/>
        </w:rPr>
        <w:t xml:space="preserve">Wymagania na ocenę dopuszczającą. Uczeń: 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określa zakres badań genetyki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pl-PL"/>
        </w:rPr>
        <w:t>wyjaśnia, że podobieństwo dziecka do rodzic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ów jest wynikiem dziedziczenia cech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miejsca występowania DNA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elementy budujące DNA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rolę DNA jako nośnika informacji genetycznej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nazwy podziałów komórkowych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podaje liczbę chromosomów w komórkach somatycznych i płciowych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definiuje pojęcia fenotyp i genotyp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symbole używane przy zapisywaniu krzyżówek genetycznych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u ludzi przykładowe cechy dominującą i recesywną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z pomocą nauczyciela rozwiązuje proste krzyżówki genetyczne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podaje liczbę chromosomów występujących w komórce diploidalnej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chorób dziedzicznych sprzężonych z płcią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cztery główne grupy krwi występujące u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przykłady cech zależnych od wielu genów oraz od środowiska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definiuje pojęcie mutacja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czynniki mutagenne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podaje przykłady chorób uwarunkowanych mutacjami genowymi i chromosomowymi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dostateczną. Uczeń: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rozróżnia cechy dziedziczne i niedziedziczne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definiuje pojęcia: genetyka i zmienność organizmów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budowę nukleotydu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nazwy zasad azotowych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budowę chromosomu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definiuje pojęcia: kariotyp, helisa, gen i nukleotyd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rolę jądra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definiuje pojęcia: chromosomy homologiczne, komórki haploidalne i komórki diploidalne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miejsce zachodzenia mitozy i mejozy w organizmie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badania Gregora Mendla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zapisuje genotypy homozygoty dominującej i homozygoty recesywnej oraz heterozygoty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wykonuje krzyżówki genetyczne przedstawiające dziedziczenie jednego genu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cechy dominujące i recesywne u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z niewielką pomocą nauczyciela rozwiązuje proste krzyżówki genetyczne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rozpoznaje kariotyp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cechy chromosomów X i 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sposób dziedziczenia grup krwi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sposób dziedziczenia czynnika Rh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rozróżnia mutacje genowe i chromosomowe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przyczyny wybranych chorób genetycznych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mechanizm dziedziczenia mukowiscydozy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dobrą. Uczeń: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cechy indywidualne i gatunkowe podanych organizmów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zastosowanie genetyki w różnych dziedzinach: medycynie, kryminalistyce, rolnictwie i archeologii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konieczność związania DNA przez białka i powstania chromatyny w jądrze komórkowym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z czego wynika komplementarność zasad azotowych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graficznie regułę komplementarności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znaczenie mitozy i mejozy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oblicza liczbę chromosomów w komórce haploidalnej, znając liczbę chromosomów w komórce diploidalnej danego organizmu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identyfikuje allele dominujące i recesywne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prawo czystości gamet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rozpoznaje na schemacie krzyżówki genetycznej genotyp oraz określa fenotyp rodziców i pokolenia potomnego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że cechę recesywną determinują allele homozygoty recesywnej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przewiduje na podstawie krzyżówki genetycznej wystąpienie cechy potomstwa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rolę chromosomów płci i autosomów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zasadę dziedziczenia płci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rozpoznaje grupy krwi na podstawie zapisu genotypów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wykonuje krzyżówkę genetyczną przedstawiającą dziedziczenie grup krwi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na czym polegają mutacje genowe i chromosomowe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znaczenie poradnictwa genetycznego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wybrane choroby i zaburzenia genetyczne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podłoże zespołu Downa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bardzo dobrą. Uczeń: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 występowanie zmienności genetycznej wśród ludzi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różnice między cechami gatunkowymi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a indywidualnymi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z czego wynika podobieństwo organizmów potomnych w rozmnażaniu bezpłciowym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proces replikacji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rozpoznaje DNA i RNA* na modelu lub ilustracji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porównuje budowę DNA z budową RNA*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budowę i funkcję RNA*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konieczność redukcji ilości materiału genetycznego w komórkach macierzystych gamet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różnice między mitozą a mejozą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przewiduje cechy osobników potomnych na podstawie prawa czystości gamet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interpretuje krzyżówki genetyczne, używając określeń: homozygota, heterozygota, cecha dominująca i cecha recesywna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cechy człowieka, które są zarówno wynikiem działania genów, jak i czynników środowiska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ustala prawdopodobieństwo występowania cechy u potomstwa, jeśli nie są znane genotypy obojga rodziców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wyjaśnia mechanizm ujawniania się cech recesywnych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ustala grupy krwi dzieci na podstawie znajomości grup krwi ich rodziców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ustala czynnik Rh dzieci na podstawie znajomości czynnika Rh ich rodziców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mechanizm powstawania mutacji genowych i chromosomowych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zachowania zapobiegające powstawaniu mutacji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znaczenie badań prenatalnych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celującą. Uczeń: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dowodzi, że cechy organizmu kształtują się dzięki materiałowi genetycznemu oraz są wynikiem wpływu środowiska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znaczenie rekombinacji genetycznej w kształtowaniu się zmienności organizmów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 konieczność zachodzenia procesu replikacji DNA przed podziałem komórki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wykonuje dowolną techniką model DNA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rolę replikacji w zachowaniu niezmienionej informacji genetycznej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znaczenie rekombinacji genetycznej podczas mejozy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wykonuje dowolną techniką model mitozy lub mejozy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zapisuje krzyżówki genetyczne przedstawiające dziedziczenie określonej cechy i przewiduje genotypy oraz fenotypy potomstwa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znaczenie prac Gregora Mendla dla rozwoju genetyki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wpływ środowiska na kształtowanie się cech na podstawie znajomości cech dominujących i recesywnych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projektuje krzyżówki genetyczne, poprawnie posługując się terminami homozygota i heterozygota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znaczenie poznania budowy ludzkiego DNA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wykazuje, że dziedziczenie czynnika Rh jest jednogenowe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wpływ środowiska na rozwój cech osobniczych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uzasadnia, że mutacje są podstawowym czynnikiem zmienności organizmów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przyczyny mutacji i wskazuje ich skutki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i/>
          <w:i/>
          <w:iCs/>
          <w:color w:val="000000"/>
          <w:sz w:val="28"/>
          <w:szCs w:val="28"/>
          <w:u w:val="none"/>
          <w:lang w:val="en-US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none"/>
          <w:lang w:val="en-US"/>
        </w:rPr>
        <w:t xml:space="preserve">II Ewolucja życia 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na ocenę dopuszczającą.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definiuje pojęcie ewolucja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dowody ewolucji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przykłady narządów szczątkowych w organizmie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znaczenie pojęcia endemit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podaje przykłady doboru sztucznego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organizmów należących do nadrodziny człekokształtnych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cechy człowieka rozumnego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dostateczną.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dowody ewolucji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różnych rodzajów skamieniałości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definiuje pojęcie żywa skamieniałość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reliktów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 endemitów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na czym polega dobór naturalny i dobór sztuczny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ideę walki o byt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na mapie miejsce, gdzie rozpoczęła się ewolucja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czynniki, które miały wpływ na ewolucję człowieka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dobrą.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istotę procesu ewolucji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rozpoznaje żywe skamieniałości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przykłady potwierdzające jedność budowy i funkcjonowania organizmów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struktur homologicznych i analogicznych</w:t>
        <w:br/>
        <w:t xml:space="preserve">    • wyjaśnia główne założenia teorii ewolucji Karola Darwina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różnicę pomiędzy doborem naturalnym a doborem sztucznym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główne założenia syntetycznej teorii ewolucji*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stanowisko systematyczne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na przykładzie szympansa różnice pomiędzy człowiekiem a innymi człekokształtnymi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bardzo dobrą.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warunki powstawania skamieniałości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analizuje formy pośrednie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istnienie związku między rozmieszczeniem gatunków a ich pokrewieństwem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izolację geograficzną jako drogę do powstawania nowych gatunków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rolę endemitów z Galapagos w badaniach Darwina*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uzasadnia, że walka o byt jest formą doboru naturalnego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korzyści doboru naturalnego w przekazywaniu cech potomstwu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współczesne spojrzenie na ewolucję – syntetyczną teorię ewolucji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przebieg ewolucji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cechy wspólne człowieka z innymi człekokształtnymi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cechy człowieka pozwalające zaklasyfikować go do poszczególnych jednostek systematycznych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celującą. Uczeń: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jedność budowy i funkcjonowania organizmów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rolę struktur homologicznych i analogicznych jako dowodów ewolucji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ilustruje przykładami działanie doboru naturalnego i doboru sztucznego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korzyści dla człowieka płynące z zastosowania doboru sztucznego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porównuje różne gatunki człowieka w przebiegu jego ewolucji 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wykazuje, że człekokształtne to ewolucyjni krewni człowieka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i/>
          <w:i/>
          <w:iCs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/>
        </w:rPr>
        <w:t>III Ekologia</w:t>
      </w:r>
    </w:p>
    <w:p>
      <w:pPr>
        <w:pStyle w:val="Normal"/>
        <w:rPr>
          <w:rFonts w:ascii="Times New Roman" w:hAnsi="Times New Roman"/>
          <w:b/>
          <w:bCs/>
          <w:i/>
          <w:i/>
          <w:iCs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dostateczną.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identyfikuje siedlisko wybranego gatunku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omawia, czym jest nisza ekologiczna organizmu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zależność między definicją populacji i gatunku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zwierząt żyjących w stadzie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przyczyny migracji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przedstawia, jakie dane można odczytać z piramidy wiekowej populacji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na czym polega konkurencja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rodzaje konkurencji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znaczenie roślinożerców w przyrodzie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adaptacje roślinożerców do zjadania pokarmu roślinnego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na wybranych przykładach, na czym polega drapieżnictwo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charakterystyczne cechy drapieżników i ich ofiar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na czym polega pasożytnictwo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klasyfikuje pasożyty na zewnętrzne i wewnętrzne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warunki współpracy między gatunkami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rozróżnia pojęcia komensalizm i mutualizm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budowę korzeni roślin motylkowych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elementy biotopu i biocenozy wybranego ekosystemu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składniki biotopu i biocenozy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przyczyny istnienia łańcuchów pokarmowych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różnice między producentami a konsumentami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rysuje schemat prostej sieci pokarmowej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wykazuje, że materia krąży w ekosystemie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na podstawie ilustracji obieg węgla w ekosystemie*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dobrą.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rozróżnia siedlisko i niszę ekologiczną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wpływ wybranych czynników środowiska na funkcjonowanie organizmów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populacje różnych gatunków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wpływ migracji na liczebność populacji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wpływ cech populacji na jej liczebność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odczytuje dane z piramidy wiekowej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graficznie zależności między organizmami, zaznacza, który gatunek odnosi korzyści, a który – straty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porównuje konkurencję wewnątrzgatunkową z konkurencją międzygatunkową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w jaki sposób rośliny i roślinożercy wzajemnie regulują swoją liczebność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różne strategie polowań stosowanych przez drapieżniki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opisuje sposoby obrony organizmów przed drapieżnikami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przystosowania rośliny drapieżnej do zdobywania pokarmu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przystosowania organizmów do pasożytniczego trybu życia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pasożytnictwo u roślin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różnice między komensalizmem a mutualizmem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role grzyba i glonu w plesze porostu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przemiany w ekosystemach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omawia, do czego człowiek wykorzystuje ekosystemy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wybrane powiązania pokarmowe we wskazanym ekosystemie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role poszczególnych ogniw łańcucha pokarmowego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że energia przepływa przez ekosystem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rolę producentów, konsumentów i destruentów w krążeniu materii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bardzo dobrą.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zależność między czynnikami środowiska a występującymi w nim organizmami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zależność między liczebnością populacji a jej zagęszczeniem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graficznie przedstawia różne typy rozmieszczenia osobników w populacji i podaje ich przykłady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grupy wiekowe w piramidach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przyczyny i skutki konkurencji międzygatunkowej i wewnątrzgatunkowej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zależność między zasobami środowiska a intensywnością konkurencji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znaczenie drapieżników i roślinożerców w środowisku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adaptacje drapieżników i roślinożerców do zdobywania pokarmu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rolę drapieżników w przyrodzie jako regulatorów liczebności ofiar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sposoby obrony roślin przed zjadaniem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znaczenie pasożytnictwa w przyrodzie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przystosowania roślin do pasożytniczego trybu życia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warunki występowania nieantagonistycznych relacji między organizmami różnych gatunków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relacje między rośliną motylkową a bakteriami azotowymi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różnicę między sukcesją pierwotną a wtórną*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czynniki, które zakłócają równowagę ekosystemu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interpretuje zależności między poziomem pokarmowym a biomasą i liczebnością populacji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informacje przedstawione w formie piramidy ekologicznej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celującą.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interpretuje wykres przedstawiający zakres tolerancji ekologicznej danego gatunku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przewiduje losy populacji  na podstawie jej piramidy wiekowej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zależność między strukturą płciową a liczebnością populacji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uzasadnia, wykorzystując wiedzę z ewolucjonizmu, że konkurencja jest czynnikiem doboru naturalnego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zależności między liczebnością populacji drapieżników a liczebnością populacji ich ofiar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przyczyny drapieżnictwa i wskazuje metody zdobywania pokarmu przez rośliny drapieżne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korzyści dla roślin płynące z roślinożerności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pozytywne i negatywne skutki roślinożerności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znaczenie pasożytnictwa w regulacji zagęszczenia populacji ofiar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znaczenie bakterii azotowych występujących w glebie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jakie praktyczne znaczenie ma wiedzao mikoryzie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zależności między biotopem a biocenozą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wyszukuje w terenie miejsce zachodzenia sukcesji wtórnej*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przewiduje skutki, jakie dla ekosystemu miałoby wyginięcie określonego ogniwa we wskazanym łańcuchu pokarmowym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interpretuje, na czym polega równowaga dynamiczna ekosystemu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przyczyny zaburzeń w krążeniu materii w ekosystemach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 spadek energii w ekosystemie na kolejnych poziomach troficznych</w:t>
      </w:r>
    </w:p>
    <w:p>
      <w:pPr>
        <w:pStyle w:val="Normal"/>
        <w:rPr>
          <w:rFonts w:ascii="Times New Roman" w:hAnsi="Times New Roman"/>
          <w:i/>
          <w:i/>
          <w:i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b/>
          <w:bCs/>
          <w:i/>
          <w:i/>
          <w:iCs/>
          <w:color w:val="000000"/>
          <w:sz w:val="28"/>
          <w:szCs w:val="28"/>
          <w:u w:val="single"/>
          <w:lang w:val="en-US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IV Człowiek i środowisko </w:t>
      </w:r>
    </w:p>
    <w:p>
      <w:pPr>
        <w:pStyle w:val="Normal"/>
        <w:rPr>
          <w:rFonts w:ascii="Times New Roman" w:hAnsi="Times New Roman"/>
          <w:b/>
          <w:bCs/>
          <w:i/>
          <w:i/>
          <w:iCs/>
          <w:color w:val="000000"/>
          <w:sz w:val="28"/>
          <w:szCs w:val="28"/>
          <w:u w:val="single"/>
          <w:lang w:val="en-US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u w:val="single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na ocenę dopuszczającą.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przedstawia poziomy różnorodności biologicznej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czynniki wpływające na stan ekosystemów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działalności człowieka przyczyniającej się do spadku różnorodności biologicznej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podaje przykłady obcych gatunków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zasobów przyrody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znaczenie recyklingu dla racjonalnego gospodarowania zasobami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określa cele ochrony przyrody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sposoby ochrony gatunkowej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dostateczną.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na czym polega różnorodność biologiczna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 różnice pomiędzy dwoma poziomami różnorodności biologicznej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wyszukuje w różnych źródłach informacji na temat skutków spadku różnorodności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działalność człowieka jako przyczynę spadku różnorodności biologicznej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gatunki wymarłe jako przykład działalności człowieka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przykłady odnawialnych i nieodnawialnych zasobów przyrody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ilustruje przykładami, jak należy dbać o ochronę zasobów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wymienia formy ochrony przyrody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formy ochrony indywidualnej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dobrą.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poziomy różnorodności biologicznej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wpływ klimatu na kształtowanie sięróżnorodności biologicznej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wskazuje, w jaki sposób niszczenie siedlisk wpływa na stan gatunkowy ekosystemów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skąd się biorą nowe gatunki roślin i zwierząt w ekosystemach naturalnych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klasyfikuje zasoby przyrody na niewyczerpywalne i wyczerpywalne, podaje ich przykłady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omawia racjonale gospodarowanie zasobami przyrody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na czym polega ochrona obszarowa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różnicę między ochroną gatunkową ścisłą a częściową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bardzo dobrą. Uczeń:</w:t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zmiany różnorodności biologicznej podczas sukcesji*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porównuje poziomy różnorodności biologicznej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wykazuje, w jaki sposób działalność człowieka wpływa na eliminowanie gatunków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ocenia wpływ wprowadzania obcych gatunków na bioróżnorodność w Polsce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wykazuje skutki niewłaściwej eksploatacji zasobów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na czy polega zrównoważony rozwój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charakteryzuje poszczególne formy ochrony przyrody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czego dotyczy program Natura 2000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prezentuje wybrane przykłady czynnej ochrony przyrody w Polsce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val="en-US"/>
        </w:rPr>
        <w:t>Wymagania  na ocenę celującą. Uczeń:</w:t>
      </w:r>
    </w:p>
    <w:p>
      <w:pPr>
        <w:pStyle w:val="Normal"/>
        <w:rPr>
          <w:color w:val="000000"/>
          <w:lang w:val="en-US"/>
        </w:rPr>
      </w:pPr>
      <w:r>
        <w:rPr>
          <w:color w:val="000000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przyczyny prowadzące do nagłego wymarcia gatunku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analizuje zależności między działalnością człowieka a zmianą czynników środowiskowych wpływających na spadek różnorodności biologicznej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objaśnia, w jaki sposób odtwarzają się odnawialne zasoby przyrody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wyjaśnia, jak młodzież może się przyczynić do ochrony zasobów przyrody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wskazuje formy ochrony przyrody występujące w najbliższej okolicy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   •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uzasadnia konieczność stosowania form ochrony przyrody dla zachowania gatunków i ekosystemów</w:t>
      </w:r>
    </w:p>
    <w:p>
      <w:pPr>
        <w:pStyle w:val="Normal"/>
        <w:rPr>
          <w:rFonts w:ascii="Consolas" w:hAnsi="Consolas"/>
          <w:color w:val="000000"/>
          <w:sz w:val="22"/>
          <w:lang w:val="en-US"/>
        </w:rPr>
      </w:pPr>
      <w:r>
        <w:rPr>
          <w:rFonts w:ascii="Consolas" w:hAnsi="Consolas"/>
          <w:color w:val="000000"/>
          <w:sz w:val="22"/>
          <w:lang w:val="en-US"/>
        </w:rPr>
      </w:r>
    </w:p>
    <w:p>
      <w:pPr>
        <w:pStyle w:val="Normal"/>
        <w:bidi w:val="0"/>
        <w:spacing w:before="0" w:after="0"/>
        <w:ind w:hanging="28" w:left="851" w:right="119"/>
        <w:contextualSpacing/>
        <w:jc w:val="left"/>
        <w:rPr>
          <w:rFonts w:ascii="Humanst521EU" w:hAnsi="Humanst521EU"/>
          <w:b/>
          <w:bCs/>
          <w:color w:val="231F20"/>
          <w:sz w:val="28"/>
          <w:szCs w:val="28"/>
          <w:shd w:fill="FFFFFF" w:val="clear"/>
        </w:rPr>
      </w:pPr>
      <w:r>
        <w:rPr>
          <w:rFonts w:ascii="Humanst521EU" w:hAnsi="Humanst521EU"/>
          <w:b/>
          <w:bCs/>
          <w:color w:val="231F20"/>
          <w:sz w:val="28"/>
          <w:szCs w:val="28"/>
          <w:shd w:fill="FFFFFF" w:val="clear"/>
        </w:rPr>
      </w:r>
    </w:p>
    <w:p>
      <w:pPr>
        <w:pStyle w:val="Normal"/>
        <w:rPr/>
      </w:pPr>
      <w:r>
        <w:rPr>
          <w:color w:val="231F20"/>
          <w:sz w:val="17"/>
        </w:rPr>
        <w:t>* Zagadnienia spoza podstawy programowej oznaczono gwiazdką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1693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wis721BlkEU-Italic">
    <w:charset w:val="ee"/>
    <w:family w:val="roman"/>
    <w:pitch w:val="variable"/>
  </w:font>
  <w:font w:name="Times New Roman">
    <w:charset w:val="ee"/>
    <w:family w:val="roman"/>
    <w:pitch w:val="variable"/>
  </w:font>
  <w:font w:name="Consolas">
    <w:charset w:val="ee"/>
    <w:family w:val="roman"/>
    <w:pitch w:val="variable"/>
  </w:font>
  <w:font w:name="Humanst521EU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lef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TableParagraph">
    <w:name w:val="Table Paragraph"/>
    <w:basedOn w:val="Normal"/>
    <w:qFormat/>
    <w:pPr>
      <w:ind w:hanging="170" w:left="221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Gwkaistopka"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Zawartoramki">
    <w:name w:val="Zawartość ramki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LibreOffice/25.2.5.2$Windows_X86_64 LibreOffice_project/03d19516eb2e1dd5d4ccd751a0d6f35f35e08022</Application>
  <AppVersion>15.0000</AppVersion>
  <Pages>8</Pages>
  <Words>2176</Words>
  <Characters>14375</Characters>
  <CharactersWithSpaces>17324</CharactersWithSpaces>
  <Paragraphs>283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2025-08-31T21:40:37Z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