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before="6" w:after="0"/>
        <w:contextualSpacing/>
        <w:jc w:val="left"/>
        <w:rPr>
          <w:rFonts w:ascii="Times New Roman" w:hAnsi="Times New Roman"/>
          <w:i w:val="false"/>
          <w:i w:val="false"/>
          <w:sz w:val="28"/>
        </w:rPr>
      </w:pPr>
      <w:r>
        <w:rPr>
          <w:rFonts w:ascii="Times New Roman" w:hAnsi="Times New Roman"/>
          <w:i w:val="false"/>
          <w:sz w:val="28"/>
        </w:rPr>
      </w:r>
    </w:p>
    <w:p>
      <w:pPr>
        <w:pStyle w:val="Normal"/>
        <w:bidi w:val="0"/>
        <w:spacing w:before="0" w:after="0"/>
        <w:ind w:hanging="28" w:left="851" w:right="119"/>
        <w:contextualSpacing/>
        <w:jc w:val="left"/>
        <w:rPr>
          <w:rFonts w:ascii="Humanst521EU" w:hAnsi="Humanst521EU"/>
          <w:b/>
          <w:sz w:val="28"/>
        </w:rPr>
      </w:pPr>
      <w:r>
        <w:rPr>
          <w:rFonts w:ascii="Humanst521EU" w:hAnsi="Humanst521EU"/>
          <w:b/>
          <w:color w:val="231F20"/>
          <w:sz w:val="28"/>
          <w:shd w:fill="FFFFFF" w:val="clear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635</wp:posOffset>
                </wp:positionH>
                <wp:positionV relativeFrom="paragraph">
                  <wp:posOffset>-588645</wp:posOffset>
                </wp:positionV>
                <wp:extent cx="612140" cy="252095"/>
                <wp:effectExtent l="0" t="0" r="0" b="0"/>
                <wp:wrapNone/>
                <wp:docPr id="1" name="Ramk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" cy="252000"/>
                        </a:xfrm>
                        <a:prstGeom prst="rect">
                          <a:avLst/>
                        </a:prstGeom>
                        <a:solidFill>
                          <a:srgbClr val="00377b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142" w:after="0"/>
                              <w:ind w:right="88"/>
                              <w:jc w:val="right"/>
                              <w:rPr>
                                <w:rFonts w:ascii="Swis721BlkEU-Italic" w:hAnsi="Swis721BlkEU-Italic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amka1" path="m0,0l-2147483645,0l-2147483645,-2147483646l0,-2147483646xe" fillcolor="#00377b" stroked="f" o:allowincell="f" style="position:absolute;margin-left:0.05pt;margin-top:-46.35pt;width:48.15pt;height:19.8pt;mso-wrap-style:none;v-text-anchor:middle;mso-position-horizontal-relative:page">
                <v:fill o:detectmouseclick="t" type="solid" color2="#ffc884"/>
                <v:stroke color="#3465a4" joinstyle="round" endcap="flat"/>
                <v:textbox>
                  <w:txbxContent>
                    <w:p>
                      <w:pPr>
                        <w:pStyle w:val="BodyText"/>
                        <w:bidi w:val="0"/>
                        <w:spacing w:before="142" w:after="0"/>
                        <w:ind w:right="88"/>
                        <w:jc w:val="right"/>
                        <w:rPr>
                          <w:rFonts w:ascii="Swis721BlkEU-Italic" w:hAnsi="Swis721BlkEU-Italic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bidi w:val="0"/>
        <w:spacing w:before="0" w:after="0"/>
        <w:ind w:hanging="28" w:left="851" w:right="119"/>
        <w:contextualSpacing/>
        <w:jc w:val="left"/>
        <w:rPr>
          <w:rFonts w:ascii="Humanst521EU" w:hAnsi="Humanst521EU"/>
          <w:b/>
          <w:bCs/>
          <w:color w:val="231F20"/>
          <w:sz w:val="28"/>
          <w:szCs w:val="28"/>
          <w:shd w:fill="FFFFFF" w:val="clear"/>
        </w:rPr>
      </w:pPr>
      <w:r>
        <w:rPr>
          <w:rFonts w:ascii="Humanst521EU" w:hAnsi="Humanst521EU"/>
          <w:b/>
          <w:bCs/>
          <w:color w:val="231F20"/>
          <w:sz w:val="28"/>
          <w:szCs w:val="28"/>
          <w:shd w:fill="FFFFFF" w:val="clear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Wymagania edukacyjne z biologii dla klasy 7 szkoły podstawowej opracowane</w:t>
        <w:br/>
        <w:t xml:space="preserve">na podstawie </w:t>
      </w:r>
      <w:r>
        <w:rPr>
          <w:rFonts w:ascii="Times New Roman" w:hAnsi="Times New Roman"/>
          <w:b/>
          <w:bCs/>
          <w:i/>
          <w:color w:val="FF0000"/>
          <w:sz w:val="28"/>
          <w:szCs w:val="28"/>
        </w:rPr>
        <w:t>Program</w:t>
      </w:r>
      <w:r>
        <w:rPr>
          <w:rFonts w:ascii="Times New Roman" w:hAnsi="Times New Roman"/>
          <w:b/>
          <w:bCs/>
          <w:i/>
          <w:color w:val="FF0000"/>
          <w:sz w:val="28"/>
          <w:szCs w:val="28"/>
        </w:rPr>
        <w:t>u</w:t>
      </w:r>
      <w:r>
        <w:rPr>
          <w:rFonts w:ascii="Times New Roman" w:hAnsi="Times New Roman"/>
          <w:b/>
          <w:bCs/>
          <w:i/>
          <w:color w:val="FF0000"/>
          <w:sz w:val="28"/>
          <w:szCs w:val="28"/>
        </w:rPr>
        <w:t xml:space="preserve"> nauczania biologii Puls życia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autorstwa Anny Zdziennickiej. </w:t>
      </w:r>
    </w:p>
    <w:p>
      <w:pPr>
        <w:pStyle w:val="Normal"/>
        <w:bidi w:val="0"/>
        <w:spacing w:before="0" w:after="0"/>
        <w:ind w:hanging="28" w:left="851" w:right="119"/>
        <w:contextualSpacing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i/>
          <w:i/>
          <w:iCs/>
          <w:color w:val="231F20"/>
          <w:sz w:val="26"/>
          <w:szCs w:val="26"/>
          <w:shd w:fill="FFFFFF" w:val="clear"/>
        </w:rPr>
      </w:pPr>
      <w:r>
        <w:rPr>
          <w:rFonts w:ascii="Times New Roman" w:hAnsi="Times New Roman"/>
          <w:b/>
          <w:i/>
          <w:iCs/>
          <w:color w:val="231F20"/>
          <w:sz w:val="26"/>
          <w:szCs w:val="26"/>
          <w:shd w:fill="FFFFFF" w:val="clear"/>
        </w:rPr>
        <w:t xml:space="preserve">I </w:t>
      </w:r>
      <w:r>
        <w:rPr>
          <w:rFonts w:ascii="Times New Roman" w:hAnsi="Times New Roman"/>
          <w:b/>
          <w:i/>
          <w:iCs/>
          <w:color w:val="231F20"/>
          <w:sz w:val="26"/>
          <w:szCs w:val="26"/>
          <w:shd w:fill="FFFFFF" w:val="clear"/>
        </w:rPr>
        <w:t>Organizm człowieka. Skóra – powłoka organizmu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u w:val="single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u w:val="single"/>
          <w:shd w:fill="FFFFFF" w:val="clear"/>
        </w:rPr>
        <w:t xml:space="preserve">Wymagania na ocenę dopuszczającą. Uczeń: </w:t>
        <w:br/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61" w:after="0"/>
        <w:ind w:hanging="170" w:left="221" w:right="411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wskazuje komórkę jako podstawowy element budowy ciała człowieka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exact" w:line="202" w:before="0" w:after="0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wyjaśnia, czym jest tkanka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exact" w:line="202" w:before="0" w:after="0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wyjaśnia, czym jest narząd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2" w:after="0"/>
        <w:ind w:hanging="170" w:left="221" w:right="176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układy narządów człowieka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exact" w:line="206" w:before="57" w:after="0"/>
        <w:ind w:hanging="170" w:left="221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warstwy skóry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2" w:after="0"/>
        <w:ind w:hanging="170" w:left="221" w:right="279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przedstawia podstawowe funkcje skóry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exact" w:line="202" w:before="0" w:after="0"/>
        <w:ind w:hanging="170" w:left="221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wytwory naskórka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exact" w:line="202" w:before="0" w:after="0"/>
        <w:ind w:hanging="170" w:left="221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pomocą nauczyciela omawia wykonane doświadczenie, wykazujące, że skóra jest narządem zmysłu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exact" w:line="206" w:before="57" w:after="0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choroby skóry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2" w:after="0"/>
        <w:ind w:hanging="170" w:left="221" w:right="77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podaje przykłady dolegliwości skóry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2" w:after="0"/>
        <w:ind w:hanging="170" w:left="221" w:right="77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omawia zasady pielęgnacji skóry młodzieńczej</w:t>
      </w:r>
    </w:p>
    <w:p>
      <w:pPr>
        <w:pStyle w:val="TableParagraph"/>
        <w:widowControl w:val="false"/>
        <w:tabs>
          <w:tab w:val="clear" w:pos="709"/>
          <w:tab w:val="left" w:pos="222" w:leader="none"/>
        </w:tabs>
        <w:suppressAutoHyphens w:val="true"/>
        <w:bidi w:val="0"/>
        <w:spacing w:lineRule="auto" w:line="235" w:before="2" w:after="0"/>
        <w:ind w:hanging="170" w:left="221" w:right="77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>Wymagania  na ocenę dostateczną. Uczeń:</w:t>
        <w:br/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3" w:after="0"/>
        <w:ind w:hanging="170" w:left="221" w:right="126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rodzaje tkanek zwierzęcych</w:t>
      </w:r>
    </w:p>
    <w:p>
      <w:pPr>
        <w:pStyle w:val="TableParagraph"/>
        <w:widowControl w:val="false"/>
        <w:numPr>
          <w:ilvl w:val="0"/>
          <w:numId w:val="2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61" w:after="0"/>
        <w:ind w:hanging="170" w:left="221" w:right="427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określa najważniejsze funkcje poszczególnych tkanek zwierzęcych</w:t>
      </w:r>
    </w:p>
    <w:p>
      <w:pPr>
        <w:pStyle w:val="TableParagraph"/>
        <w:widowControl w:val="false"/>
        <w:numPr>
          <w:ilvl w:val="0"/>
          <w:numId w:val="2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0" w:after="0"/>
        <w:ind w:hanging="170" w:left="221" w:right="214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opisuje podstawowe funkcje poszczególnych układów narządów</w:t>
      </w:r>
    </w:p>
    <w:p>
      <w:pPr>
        <w:pStyle w:val="TableParagraph"/>
        <w:widowControl w:val="false"/>
        <w:numPr>
          <w:ilvl w:val="0"/>
          <w:numId w:val="2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61" w:after="0"/>
        <w:ind w:hanging="170" w:left="221" w:right="545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omawia funkcje skóry i warstwy podskórnej</w:t>
      </w:r>
    </w:p>
    <w:p>
      <w:pPr>
        <w:pStyle w:val="TableParagraph"/>
        <w:widowControl w:val="false"/>
        <w:numPr>
          <w:ilvl w:val="0"/>
          <w:numId w:val="2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0" w:after="0"/>
        <w:ind w:hanging="170" w:left="221" w:right="444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rozpoznaje warstwy skóry na ilustracji lub schemacie</w:t>
      </w:r>
    </w:p>
    <w:p>
      <w:pPr>
        <w:pStyle w:val="TableParagraph"/>
        <w:widowControl w:val="false"/>
        <w:numPr>
          <w:ilvl w:val="0"/>
          <w:numId w:val="2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0" w:after="0"/>
        <w:ind w:hanging="170" w:left="221" w:right="245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samodzielnie omawia wykonane doświadczenie, wykazujące, że skóra jest narządem zmysłu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2" w:after="0"/>
        <w:ind w:hanging="170" w:left="221" w:right="269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wskazuje konieczność dbania o dobry stan skóry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0" w:after="0"/>
        <w:ind w:hanging="170" w:left="221" w:right="121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przyczyny grzybic skóry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0" w:after="0"/>
        <w:ind w:hanging="170" w:left="221" w:right="399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wskazuje metody zapobiegania grzybicom skóry</w:t>
      </w:r>
    </w:p>
    <w:p>
      <w:pPr>
        <w:pStyle w:val="TableParagraph"/>
        <w:widowControl w:val="false"/>
        <w:numPr>
          <w:ilvl w:val="0"/>
          <w:numId w:val="1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0" w:after="0"/>
        <w:ind w:hanging="170" w:left="221" w:right="293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omawia zasady udzielania pierwszej pomocy w przypadku oparzeń i odmrożeń skóry</w:t>
      </w:r>
    </w:p>
    <w:p>
      <w:pPr>
        <w:pStyle w:val="TableParagraph"/>
        <w:widowControl w:val="false"/>
        <w:tabs>
          <w:tab w:val="clear" w:pos="709"/>
          <w:tab w:val="left" w:pos="222" w:leader="none"/>
        </w:tabs>
        <w:suppressAutoHyphens w:val="true"/>
        <w:bidi w:val="0"/>
        <w:spacing w:lineRule="auto" w:line="235" w:before="0" w:after="0"/>
        <w:ind w:hanging="170" w:left="221" w:right="374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 xml:space="preserve">Wymagania  na ocenę </w:t>
      </w: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>dobrą</w:t>
      </w: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>. Uczeń:</w:t>
      </w:r>
    </w:p>
    <w:p>
      <w:pPr>
        <w:pStyle w:val="TableParagraph"/>
        <w:widowControl w:val="false"/>
        <w:numPr>
          <w:ilvl w:val="0"/>
          <w:numId w:val="0"/>
        </w:numPr>
        <w:tabs>
          <w:tab w:val="clear" w:pos="709"/>
          <w:tab w:val="left" w:pos="222" w:leader="none"/>
        </w:tabs>
        <w:suppressAutoHyphens w:val="true"/>
        <w:bidi w:val="0"/>
        <w:spacing w:lineRule="auto" w:line="235" w:before="61" w:after="0"/>
        <w:ind w:hanging="0" w:left="221" w:right="420"/>
        <w:contextualSpacing/>
        <w:jc w:val="left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61" w:after="0"/>
        <w:ind w:hanging="170" w:left="221" w:right="420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charakteryzuje budowę poszczególnych tkanek zwierzęcych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390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wyjaśnia funkcje poszczególnych układów narządów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214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wskazuje rozmieszczenie przykładowych tkanek zwierzęcych w organizmie</w:t>
      </w:r>
    </w:p>
    <w:p>
      <w:pPr>
        <w:pStyle w:val="TableParagraph"/>
        <w:widowControl w:val="false"/>
        <w:numPr>
          <w:ilvl w:val="0"/>
          <w:numId w:val="4"/>
        </w:numPr>
        <w:tabs>
          <w:tab w:val="clear" w:pos="709"/>
          <w:tab w:val="left" w:pos="222" w:leader="none"/>
        </w:tabs>
        <w:bidi w:val="0"/>
        <w:spacing w:lineRule="auto" w:line="235" w:before="61" w:after="0"/>
        <w:ind w:hanging="170" w:left="221" w:right="84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wykazuje na konkretnych przykładach związek między budową a funkcjami skóry</w:t>
      </w:r>
    </w:p>
    <w:p>
      <w:pPr>
        <w:pStyle w:val="TableParagraph"/>
        <w:widowControl w:val="false"/>
        <w:numPr>
          <w:ilvl w:val="0"/>
          <w:numId w:val="4"/>
        </w:numPr>
        <w:tabs>
          <w:tab w:val="clear" w:pos="709"/>
          <w:tab w:val="left" w:pos="221" w:leader="none"/>
        </w:tabs>
        <w:bidi w:val="0"/>
        <w:spacing w:lineRule="auto" w:line="235" w:before="0" w:after="0"/>
        <w:ind w:hanging="170" w:left="221" w:right="88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z pomocą nauczyciela wykonuje doświadczenie wykazujące, że skóra jest narządem zmysłu</w:t>
      </w:r>
    </w:p>
    <w:p>
      <w:pPr>
        <w:pStyle w:val="TableParagraph"/>
        <w:widowControl w:val="false"/>
        <w:numPr>
          <w:ilvl w:val="0"/>
          <w:numId w:val="5"/>
        </w:numPr>
        <w:tabs>
          <w:tab w:val="clear" w:pos="709"/>
          <w:tab w:val="left" w:pos="221" w:leader="none"/>
        </w:tabs>
        <w:bidi w:val="0"/>
        <w:spacing w:lineRule="auto" w:line="235" w:before="61" w:after="0"/>
        <w:ind w:hanging="170" w:left="221" w:right="8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omawia objawy dolegliwości skóry</w:t>
      </w:r>
    </w:p>
    <w:p>
      <w:pPr>
        <w:pStyle w:val="TableParagraph"/>
        <w:widowControl w:val="false"/>
        <w:numPr>
          <w:ilvl w:val="0"/>
          <w:numId w:val="5"/>
        </w:numPr>
        <w:tabs>
          <w:tab w:val="clear" w:pos="709"/>
          <w:tab w:val="left" w:pos="221" w:leader="none"/>
        </w:tabs>
        <w:bidi w:val="0"/>
        <w:spacing w:lineRule="auto" w:line="235" w:before="0" w:after="0"/>
        <w:ind w:hanging="170" w:left="221" w:right="94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wyjaśnia zależność między ekspozycją skóry na silne nasłonecznienie a rozwojem czerniaka</w:t>
      </w:r>
    </w:p>
    <w:p>
      <w:pPr>
        <w:pStyle w:val="TableParagraph"/>
        <w:widowControl w:val="false"/>
        <w:numPr>
          <w:ilvl w:val="0"/>
          <w:numId w:val="5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49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uzasadnia konieczność konsultacji lekarskiej w przypadku pojawienia się zmian na skórze</w:t>
      </w:r>
    </w:p>
    <w:p>
      <w:pPr>
        <w:pStyle w:val="TableParagraph"/>
        <w:widowControl w:val="false"/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49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 xml:space="preserve">Wymagania  na ocenę </w:t>
      </w: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>bardzo dobrą</w:t>
      </w: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>. Uczeń:</w:t>
        <w:br/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przyporządkowuje tkanki narządom i układom narządów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analizuje hierarchiczną budowę organizmu człowieka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96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rozpoznaje pod mikroskopem lub na ilustracji rodzaje tkanek zwierzęcych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1" w:leader="none"/>
        </w:tabs>
        <w:bidi w:val="0"/>
        <w:spacing w:lineRule="auto" w:line="235" w:before="61" w:after="0"/>
        <w:ind w:hanging="170" w:left="221" w:right="282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na podstawie opisu wykonuje doświadczenie wykazujące, że skóra jest narządem zmysłu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160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opisuje funkcje poszczególnych wytworów naskórka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1" w:leader="none"/>
        </w:tabs>
        <w:bidi w:val="0"/>
        <w:spacing w:lineRule="auto" w:line="235" w:before="61" w:after="0"/>
        <w:ind w:hanging="170" w:left="221" w:right="430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ocenia wpływ promieni słonecznych na skórę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1" w:leader="none"/>
        </w:tabs>
        <w:bidi w:val="0"/>
        <w:spacing w:lineRule="exact" w:line="202" w:before="0" w:after="0"/>
        <w:ind w:hanging="170" w:left="221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wyszukuje informacji o środkach kosmetycznych z filtrem UV przeznaczonych dla młodzieży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499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demonstruje zasady udzielania pierwszej pomocy w przypadku oparzeń skóry</w:t>
      </w:r>
    </w:p>
    <w:p>
      <w:pPr>
        <w:pStyle w:val="TableParagraph"/>
        <w:widowControl w:val="false"/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499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 xml:space="preserve">Wymagania  na ocenę </w:t>
      </w: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>celującą</w:t>
      </w: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>. Uczeń: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61" w:after="0"/>
        <w:ind w:hanging="170" w:left="221" w:right="322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analizuje związek między budową a funkcją poszczególnych tkanek zwierzęcych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162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wykazuje zależność między poszczególnymi układami narządów</w:t>
      </w:r>
    </w:p>
    <w:p>
      <w:pPr>
        <w:pStyle w:val="TableParagraph"/>
        <w:widowControl w:val="false"/>
        <w:numPr>
          <w:ilvl w:val="0"/>
          <w:numId w:val="6"/>
        </w:numPr>
        <w:tabs>
          <w:tab w:val="clear" w:pos="709"/>
          <w:tab w:val="left" w:pos="221" w:leader="none"/>
        </w:tabs>
        <w:bidi w:val="0"/>
        <w:spacing w:lineRule="auto" w:line="235" w:before="1" w:after="0"/>
        <w:ind w:hanging="170" w:left="220" w:right="136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wyszukuje odpowiednie informacje i planuje doświadczenie wykazujące, że skóra jest narządem zmysłu</w:t>
      </w:r>
    </w:p>
    <w:p>
      <w:pPr>
        <w:pStyle w:val="TableParagraph"/>
        <w:widowControl w:val="false"/>
        <w:numPr>
          <w:ilvl w:val="0"/>
          <w:numId w:val="5"/>
        </w:numPr>
        <w:tabs>
          <w:tab w:val="clear" w:pos="709"/>
          <w:tab w:val="left" w:pos="221" w:leader="none"/>
        </w:tabs>
        <w:bidi w:val="0"/>
        <w:spacing w:lineRule="exact" w:line="206" w:before="57" w:after="0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przygotowuje pytania i przeprowadza wywiad z lekarzem lub pielęgniarką na temat chorób skóry oraz profilaktyki czerniaka i grzybicy</w:t>
      </w:r>
    </w:p>
    <w:p>
      <w:pPr>
        <w:pStyle w:val="TableParagraph"/>
        <w:widowControl w:val="false"/>
        <w:numPr>
          <w:ilvl w:val="0"/>
          <w:numId w:val="5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381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wyszukuje w różnych źródłach informacje do projektu edukacyjnego na temat chorób, profilaktyki i pielęgnacji skóry młodzieńczej</w:t>
      </w:r>
    </w:p>
    <w:p>
      <w:pPr>
        <w:pStyle w:val="TableParagraph"/>
        <w:widowControl w:val="false"/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381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</w:r>
    </w:p>
    <w:p>
      <w:pPr>
        <w:pStyle w:val="TableParagraph"/>
        <w:widowControl w:val="false"/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381"/>
        <w:contextualSpacing/>
        <w:jc w:val="left"/>
        <w:rPr>
          <w:rFonts w:ascii="Times New Roman" w:hAnsi="Times New Roman"/>
          <w:b/>
          <w:bCs/>
          <w:i/>
          <w:i/>
          <w:iCs/>
          <w:kern w:val="0"/>
          <w:sz w:val="28"/>
          <w:szCs w:val="28"/>
          <w:lang w:eastAsia="en-US" w:bidi="ar-SA"/>
        </w:rPr>
      </w:pPr>
      <w:r>
        <w:rPr>
          <w:rFonts w:ascii="Times New Roman" w:hAnsi="Times New Roman"/>
          <w:b/>
          <w:bCs/>
          <w:i/>
          <w:iCs/>
          <w:kern w:val="0"/>
          <w:sz w:val="28"/>
          <w:szCs w:val="28"/>
          <w:lang w:eastAsia="en-US" w:bidi="ar-SA"/>
        </w:rPr>
        <w:t xml:space="preserve">II </w:t>
      </w:r>
      <w:r>
        <w:rPr>
          <w:rFonts w:ascii="Times New Roman" w:hAnsi="Times New Roman"/>
          <w:b/>
          <w:bCs/>
          <w:i/>
          <w:iCs/>
          <w:kern w:val="0"/>
          <w:sz w:val="28"/>
          <w:szCs w:val="28"/>
          <w:lang w:eastAsia="en-US" w:bidi="ar-SA"/>
        </w:rPr>
        <w:t>Aparat ruchu</w:t>
      </w:r>
    </w:p>
    <w:p>
      <w:pPr>
        <w:pStyle w:val="TableParagraph"/>
        <w:widowControl w:val="false"/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381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u w:val="single"/>
          <w:shd w:fill="FFFFFF" w:val="clear"/>
        </w:rPr>
        <w:t>Wymagania na ocenę dopuszczającą. Uczeń:</w:t>
      </w: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  <w:t xml:space="preserve">  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2" w:leader="none"/>
        </w:tabs>
        <w:bidi w:val="0"/>
        <w:spacing w:lineRule="auto" w:line="235" w:before="2" w:after="0"/>
        <w:ind w:hanging="170" w:left="221" w:right="159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podaje nazwy wskazanych elementów budowy szkieletu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2" w:leader="none"/>
        </w:tabs>
        <w:bidi w:val="0"/>
        <w:spacing w:lineRule="auto" w:line="235" w:before="2" w:after="0"/>
        <w:ind w:hanging="170" w:left="221" w:right="159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część bierną i czynną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256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elementy budowy kości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256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nazwy kształtów kości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2" w:leader="none"/>
        </w:tabs>
        <w:bidi w:val="0"/>
        <w:spacing w:lineRule="auto" w:line="235" w:before="61" w:after="0"/>
        <w:ind w:hanging="170" w:left="221" w:right="64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elementy szkieletu osiowego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50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elementy budujące klatkę piersiową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23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nazywa odcinki kręgosłupa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1" w:leader="none"/>
        </w:tabs>
        <w:bidi w:val="0"/>
        <w:spacing w:lineRule="auto" w:line="235" w:before="61" w:after="0"/>
        <w:ind w:hanging="170" w:left="221" w:right="229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elementy budowy szkieletu kończyn oraz ich obręczy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1" w:leader="none"/>
        </w:tabs>
        <w:bidi w:val="0"/>
        <w:spacing w:lineRule="auto" w:line="235" w:before="0" w:after="0"/>
        <w:ind w:hanging="170" w:left="221" w:right="17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rodzaje połączeń kości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1" w:leader="none"/>
        </w:tabs>
        <w:bidi w:val="0"/>
        <w:spacing w:lineRule="auto" w:line="235" w:before="0" w:after="0"/>
        <w:ind w:hanging="170" w:left="221" w:right="17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rozpoznaje rodzaje stawów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2" w:leader="none"/>
        </w:tabs>
        <w:bidi w:val="0"/>
        <w:spacing w:lineRule="auto" w:line="235" w:before="61" w:after="0"/>
        <w:ind w:hanging="170" w:left="221" w:right="374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rodzaje tkanki mięśniowej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1" w:leader="none"/>
          <w:tab w:val="left" w:pos="1706" w:leader="none"/>
        </w:tabs>
        <w:bidi w:val="0"/>
        <w:spacing w:lineRule="auto" w:line="235" w:before="0" w:after="0"/>
        <w:ind w:hanging="170" w:left="221" w:right="556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wskazuje położenie w organizmie człowieka tkanek: mięśniowej gładkiej i mięśniowej poprzecznie prążkowanej szkieletowej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19" w:leader="none"/>
        </w:tabs>
        <w:bidi w:val="0"/>
        <w:spacing w:lineRule="auto" w:line="235" w:before="61" w:after="0"/>
        <w:ind w:hanging="170" w:left="221" w:right="415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naturalne krzywizny kręgosłupa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19" w:leader="none"/>
        </w:tabs>
        <w:bidi w:val="0"/>
        <w:spacing w:lineRule="auto" w:line="235" w:before="0" w:after="0"/>
        <w:ind w:hanging="170" w:left="221" w:right="1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opisuje przyczyny powstawania wad postawy</w:t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19" w:leader="none"/>
        </w:tabs>
        <w:bidi w:val="0"/>
        <w:spacing w:lineRule="auto" w:line="235" w:before="0" w:after="0"/>
        <w:ind w:hanging="170" w:left="221" w:right="21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choroby aparatu ruchu</w:t>
      </w:r>
    </w:p>
    <w:p>
      <w:pPr>
        <w:pStyle w:val="TableParagraph"/>
        <w:widowControl w:val="false"/>
        <w:tabs>
          <w:tab w:val="clear" w:pos="709"/>
          <w:tab w:val="left" w:pos="219" w:leader="none"/>
        </w:tabs>
        <w:bidi w:val="0"/>
        <w:spacing w:lineRule="auto" w:line="235" w:before="0" w:after="0"/>
        <w:ind w:hanging="170" w:left="221" w:right="21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u w:val="single"/>
          <w:lang w:val="pl-PL" w:eastAsia="en-US" w:bidi="ar-SA"/>
        </w:rPr>
        <w:t>Wymagania  na ocenę dostateczną.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u w:val="single"/>
          <w:lang w:val="pl-PL" w:eastAsia="en-US" w:bidi="ar-SA"/>
        </w:rPr>
      </w:r>
    </w:p>
    <w:p>
      <w:pPr>
        <w:pStyle w:val="TableParagraph"/>
        <w:widowControl w:val="false"/>
        <w:numPr>
          <w:ilvl w:val="0"/>
          <w:numId w:val="7"/>
        </w:numPr>
        <w:tabs>
          <w:tab w:val="clear" w:pos="709"/>
          <w:tab w:val="left" w:pos="222" w:leader="none"/>
        </w:tabs>
        <w:bidi w:val="0"/>
        <w:spacing w:lineRule="auto" w:line="235" w:before="61" w:after="0"/>
        <w:ind w:hanging="170" w:left="221" w:right="486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wskazuje części bierną i czynną aparatu ruchu</w:t>
      </w:r>
    </w:p>
    <w:p>
      <w:pPr>
        <w:pStyle w:val="TableParagraph"/>
        <w:widowControl w:val="false"/>
        <w:numPr>
          <w:ilvl w:val="0"/>
          <w:numId w:val="8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286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omawia na schemacie, rysunku i modelu szkielet osiowy oraz szkielet obręczy i kończyn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2" w:leader="none"/>
        </w:tabs>
        <w:bidi w:val="0"/>
        <w:spacing w:before="0" w:after="0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podaje funkcje elementów budowy kości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2" w:leader="none"/>
        </w:tabs>
        <w:bidi w:val="0"/>
        <w:spacing w:before="0" w:after="0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rozpoznaje wśród kości podane przez nauczyciela kształty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2" w:leader="none"/>
        </w:tabs>
        <w:bidi w:val="0"/>
        <w:spacing w:lineRule="auto" w:line="235" w:before="61" w:after="0"/>
        <w:ind w:hanging="170" w:left="221" w:right="64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wskazuje na modelu lub ilustracji mózgoczaszkę i trzewioczaszkę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70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narządy chronione przez klatkę piersiową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2" w:leader="none"/>
        </w:tabs>
        <w:bidi w:val="0"/>
        <w:spacing w:lineRule="auto" w:line="235" w:before="61" w:after="0"/>
        <w:ind w:hanging="170" w:left="221" w:right="5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wskazuje na schemacie, rysunku i modelu elementy szkieletu osiowego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1" w:leader="none"/>
        </w:tabs>
        <w:bidi w:val="0"/>
        <w:spacing w:lineRule="auto" w:line="235" w:before="61" w:after="0"/>
        <w:ind w:hanging="170" w:left="221" w:right="249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wskazuje na modelu lub schemacie kości kończyny górnej i kończyny dolnej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1" w:leader="none"/>
        </w:tabs>
        <w:bidi w:val="0"/>
        <w:spacing w:lineRule="exact" w:line="202" w:before="0" w:after="0"/>
        <w:ind w:hanging="170" w:left="221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opisuje budowę stawu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1" w:leader="none"/>
        </w:tabs>
        <w:bidi w:val="0"/>
        <w:spacing w:lineRule="auto" w:line="235" w:before="2" w:after="0"/>
        <w:ind w:hanging="170" w:left="221" w:right="284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odróżnia staw zawiasowy od stawu kulistego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2" w:leader="none"/>
        </w:tabs>
        <w:bidi w:val="0"/>
        <w:spacing w:lineRule="auto" w:line="235" w:before="61" w:after="0"/>
        <w:ind w:hanging="170" w:left="221" w:right="148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określa funkcje wskazanych mięśni szkieletowych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659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opisuje cechy tkanki mięśniowej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0" w:leader="none"/>
        </w:tabs>
        <w:bidi w:val="0"/>
        <w:spacing w:lineRule="auto" w:line="235" w:before="61" w:after="0"/>
        <w:ind w:hanging="170" w:left="221" w:right="92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z pomocą nauczyciela wskazuje na ilustracji najważniejsze mięśnie szkieletowe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2" w:leader="none"/>
        </w:tabs>
        <w:bidi w:val="0"/>
        <w:spacing w:lineRule="auto" w:line="235" w:before="61" w:after="0"/>
        <w:ind w:hanging="170" w:left="221" w:right="219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rozpoznaje przedstawione na ilustracji wady postawy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2" w:leader="none"/>
        </w:tabs>
        <w:bidi w:val="0"/>
        <w:spacing w:lineRule="exact" w:line="202" w:before="0" w:after="0"/>
        <w:ind w:hanging="170" w:left="221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opisuje urazy mechaniczne kończyn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2" w:leader="none"/>
        </w:tabs>
        <w:bidi w:val="0"/>
        <w:spacing w:lineRule="auto" w:line="235" w:before="3" w:after="0"/>
        <w:ind w:hanging="170" w:left="22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omawia zasady udzielania pierwszej pomocy w przypadku urazów mechanicznych kończyn</w:t>
      </w:r>
    </w:p>
    <w:p>
      <w:pPr>
        <w:pStyle w:val="TableParagraph"/>
        <w:widowControl w:val="false"/>
        <w:numPr>
          <w:ilvl w:val="0"/>
          <w:numId w:val="9"/>
        </w:numPr>
        <w:tabs>
          <w:tab w:val="clear" w:pos="709"/>
          <w:tab w:val="left" w:pos="222" w:leader="none"/>
        </w:tabs>
        <w:bidi w:val="0"/>
        <w:spacing w:lineRule="auto" w:line="235" w:before="1" w:after="0"/>
        <w:ind w:hanging="170" w:left="221" w:right="231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omawia przyczyny chorób aparatu ruchu</w:t>
      </w:r>
    </w:p>
    <w:p>
      <w:pPr>
        <w:pStyle w:val="TableParagraph"/>
        <w:widowControl w:val="false"/>
        <w:tabs>
          <w:tab w:val="clear" w:pos="709"/>
          <w:tab w:val="left" w:pos="222" w:leader="none"/>
        </w:tabs>
        <w:bidi w:val="0"/>
        <w:spacing w:lineRule="auto" w:line="235" w:before="1" w:after="0"/>
        <w:ind w:hanging="170" w:left="221" w:right="231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Wymagania  na ocenę dobrą.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wyjaśnia sposób działania części biernej i czynnej aparatu ruchu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wskazuje na związek budowy kości z ich funkcją w organizmie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wskazuje zmiany zachodzące w obrębie kości człowieka wraz z wiekiem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wymienia typy tkanki kostnej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1" w:leader="none"/>
        </w:tabs>
        <w:bidi w:val="0"/>
        <w:spacing w:lineRule="auto" w:line="235" w:before="61" w:after="0"/>
        <w:ind w:hanging="170" w:left="221" w:right="337"/>
        <w:contextualSpacing/>
        <w:jc w:val="left"/>
        <w:rPr>
          <w:rFonts w:ascii="Times New Roman" w:hAnsi="Times New Roman"/>
          <w:b w:val="false"/>
          <w:bCs w:val="false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b w:val="false"/>
          <w:bCs w:val="false"/>
          <w:kern w:val="0"/>
          <w:sz w:val="24"/>
          <w:szCs w:val="24"/>
          <w:lang w:eastAsia="en-US" w:bidi="ar-SA"/>
        </w:rPr>
        <w:t>wymienia kości poszczególnych elementów  szkieletu osiowego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1" w:leader="none"/>
        </w:tabs>
        <w:bidi w:val="0"/>
        <w:spacing w:lineRule="auto" w:line="235" w:before="0" w:after="0"/>
        <w:ind w:hanging="170" w:left="221" w:right="492"/>
        <w:contextualSpacing/>
        <w:jc w:val="left"/>
        <w:rPr>
          <w:rFonts w:ascii="Times New Roman" w:hAnsi="Times New Roman"/>
          <w:b w:val="false"/>
          <w:bCs w:val="false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b w:val="false"/>
          <w:bCs w:val="false"/>
          <w:kern w:val="0"/>
          <w:sz w:val="24"/>
          <w:szCs w:val="24"/>
          <w:lang w:eastAsia="en-US" w:bidi="ar-SA"/>
        </w:rPr>
        <w:t>charakteryzuje funkcje szkieletu osiowego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269"/>
        <w:contextualSpacing/>
        <w:jc w:val="left"/>
        <w:rPr>
          <w:rFonts w:ascii="Times New Roman" w:hAnsi="Times New Roman"/>
          <w:b w:val="false"/>
          <w:bCs w:val="false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b w:val="false"/>
          <w:bCs w:val="false"/>
          <w:kern w:val="0"/>
          <w:sz w:val="24"/>
          <w:szCs w:val="24"/>
          <w:lang w:eastAsia="en-US" w:bidi="ar-SA"/>
        </w:rPr>
        <w:t>wyjaśnia związek budowy czaszki z pełnionymi przez nią funkcjami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1" w:leader="none"/>
        </w:tabs>
        <w:bidi w:val="0"/>
        <w:spacing w:lineRule="auto" w:line="235" w:before="61" w:after="0"/>
        <w:ind w:hanging="170" w:left="221" w:right="308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wymienia kości tworzące obręcze: barkową i miedniczną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1" w:leader="none"/>
        </w:tabs>
        <w:bidi w:val="0"/>
        <w:spacing w:lineRule="auto" w:line="235" w:before="3" w:after="0"/>
        <w:ind w:hanging="170" w:left="221" w:right="131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porównuje budowę kończyny górnej i dolnej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1" w:leader="none"/>
        </w:tabs>
        <w:bidi w:val="0"/>
        <w:spacing w:lineRule="auto" w:line="235" w:before="1" w:after="0"/>
        <w:ind w:hanging="170" w:left="221" w:right="26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charakteryzuje połączenia kości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2" w:leader="none"/>
        </w:tabs>
        <w:bidi w:val="0"/>
        <w:spacing w:lineRule="auto" w:line="235" w:before="61" w:after="0"/>
        <w:ind w:hanging="170" w:left="221" w:right="51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rozpoznaje mięśnie szkieletowe wskazane na ilustracji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170" w:left="221" w:right="265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opisuje czynności mięśni wskazanych na schemacie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0" w:leader="none"/>
        </w:tabs>
        <w:bidi w:val="0"/>
        <w:spacing w:lineRule="exact" w:line="204" w:before="0" w:after="0"/>
        <w:ind w:hanging="170" w:left="221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omawia warunki prawidłowej pracy mięśni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1" w:leader="none"/>
        </w:tabs>
        <w:bidi w:val="0"/>
        <w:spacing w:lineRule="auto" w:line="235" w:before="61" w:after="0"/>
        <w:ind w:hanging="170" w:left="221" w:right="41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rozpoznaje naturalne krzywizny kręgosłupa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1" w:leader="none"/>
        </w:tabs>
        <w:bidi w:val="0"/>
        <w:spacing w:lineRule="auto" w:line="235" w:before="0" w:after="0"/>
        <w:ind w:hanging="170" w:left="221" w:right="1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wyjaśnia przyczyny powstawania wad postawy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1" w:leader="none"/>
        </w:tabs>
        <w:bidi w:val="0"/>
        <w:spacing w:lineRule="auto" w:line="235" w:before="0" w:after="0"/>
        <w:ind w:hanging="170" w:left="221" w:right="116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charakteryzuje zmiany zachodzące wraz z wiekiem w układzie kostnym</w:t>
      </w:r>
    </w:p>
    <w:p>
      <w:pPr>
        <w:pStyle w:val="TableParagraph"/>
        <w:widowControl w:val="false"/>
        <w:numPr>
          <w:ilvl w:val="0"/>
          <w:numId w:val="10"/>
        </w:numPr>
        <w:tabs>
          <w:tab w:val="clear" w:pos="709"/>
          <w:tab w:val="left" w:pos="221" w:leader="none"/>
        </w:tabs>
        <w:bidi w:val="0"/>
        <w:spacing w:lineRule="auto" w:line="235" w:before="0" w:after="0"/>
        <w:ind w:hanging="170" w:left="221" w:right="10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określa czynniki wpływające na prawidłowy rozwój muskulatury ciała</w:t>
      </w:r>
    </w:p>
    <w:p>
      <w:pPr>
        <w:pStyle w:val="TableParagraph"/>
        <w:widowControl w:val="false"/>
        <w:tabs>
          <w:tab w:val="clear" w:pos="709"/>
          <w:tab w:val="left" w:pos="221" w:leader="none"/>
        </w:tabs>
        <w:bidi w:val="0"/>
        <w:spacing w:lineRule="auto" w:line="235" w:before="0" w:after="0"/>
        <w:ind w:hanging="170" w:left="221" w:right="107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 w:cstheme="minorHAnsi"/>
          <w:b/>
          <w:bCs/>
          <w:kern w:val="0"/>
          <w:sz w:val="24"/>
          <w:szCs w:val="24"/>
          <w:u w:val="single"/>
          <w:lang w:val="pl-PL" w:eastAsia="en-US" w:bidi="ar-SA"/>
        </w:rPr>
        <w:t xml:space="preserve">Wymagania  na ocenę </w:t>
      </w:r>
      <w:r>
        <w:rPr>
          <w:rFonts w:eastAsia="Calibri" w:cs="Calibri" w:ascii="Times New Roman" w:hAnsi="Times New Roman" w:cstheme="minorHAnsi"/>
          <w:b/>
          <w:bCs/>
          <w:kern w:val="0"/>
          <w:sz w:val="24"/>
          <w:szCs w:val="24"/>
          <w:u w:val="single"/>
          <w:lang w:val="pl-PL" w:eastAsia="en-US" w:bidi="ar-SA"/>
        </w:rPr>
        <w:t>bardzo dobrą</w:t>
      </w:r>
      <w:r>
        <w:rPr>
          <w:rFonts w:eastAsia="Calibri" w:cs="Calibri" w:ascii="Times New Roman" w:hAnsi="Times New Roman" w:cstheme="minorHAnsi"/>
          <w:b/>
          <w:bCs/>
          <w:kern w:val="0"/>
          <w:sz w:val="24"/>
          <w:szCs w:val="24"/>
          <w:u w:val="single"/>
          <w:lang w:val="pl-PL" w:eastAsia="en-US" w:bidi="ar-SA"/>
        </w:rPr>
        <w:t>. Uczeń:</w:t>
      </w:r>
    </w:p>
    <w:p>
      <w:pPr>
        <w:pStyle w:val="TableParagraph"/>
        <w:widowControl w:val="false"/>
        <w:numPr>
          <w:ilvl w:val="0"/>
          <w:numId w:val="0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wyjaśnia związek budowy kości z ich funkcją w organizm</w:t>
      </w:r>
      <w:r>
        <w:rPr>
          <w:rFonts w:ascii="Times New Roman" w:hAnsi="Times New Roman"/>
          <w:kern w:val="0"/>
          <w:sz w:val="24"/>
          <w:szCs w:val="24"/>
          <w:lang w:eastAsia="en-US" w:bidi="ar-SA"/>
        </w:rPr>
        <w:t>ie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lang w:eastAsia="en-US" w:bidi="ar-SA"/>
        </w:rPr>
        <w:t>rozpoznaje różne kształty kości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wyjaśnia związek pomiędzy budową kości a funkcją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opisuje zmiany zachodzące w obrębie szkieletu człowieka wraz z wiekiem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omawia rolę chrząstek w budowie klatki piersiowej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porównuje budowę poszczególnych odcinków kręgosłupa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rozpoznaje elementy budowy mózgoczaszki i trzewioczaszki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wykazuje związek budowy szkieletu kończyn z funkcjami kończyn: górnej i dolnej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wyjaśnia związek budowy stawu z zakresem ruchu kończyny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określa warunki prawidłowej pracy mięśni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charakteryzuje budowę i funkcje mięśni gładkich i poprzecznie prążkowanych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2" w:leader="none"/>
        </w:tabs>
        <w:bidi w:val="0"/>
        <w:spacing w:lineRule="auto" w:line="235" w:before="0" w:after="0"/>
        <w:ind w:hanging="0" w:left="51" w:right="29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wyjaśnia, na czym polega antagonistyczne działanie mięśni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1" w:leader="none"/>
        </w:tabs>
        <w:bidi w:val="0"/>
        <w:spacing w:lineRule="auto" w:line="235" w:before="0" w:after="0"/>
        <w:ind w:hanging="170" w:left="221" w:right="559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planuje i demonstruje czynności udzielania pierwszej pomocy w przypadku urazów mechanicznych kończyn</w:t>
      </w:r>
    </w:p>
    <w:p>
      <w:pPr>
        <w:pStyle w:val="TableParagraph"/>
        <w:widowControl w:val="false"/>
        <w:numPr>
          <w:ilvl w:val="0"/>
          <w:numId w:val="3"/>
        </w:numPr>
        <w:tabs>
          <w:tab w:val="clear" w:pos="709"/>
          <w:tab w:val="left" w:pos="220" w:leader="none"/>
        </w:tabs>
        <w:bidi w:val="0"/>
        <w:spacing w:lineRule="auto" w:line="235" w:before="61" w:after="0"/>
        <w:ind w:hanging="170" w:left="221" w:right="20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  <w:t>przewiduje skutki przyjmowania nieprawidłowej postawy ciała</w:t>
      </w:r>
    </w:p>
    <w:p>
      <w:pPr>
        <w:pStyle w:val="TableParagraph"/>
        <w:widowControl w:val="false"/>
        <w:tabs>
          <w:tab w:val="clear" w:pos="709"/>
          <w:tab w:val="left" w:pos="220" w:leader="none"/>
        </w:tabs>
        <w:bidi w:val="0"/>
        <w:spacing w:lineRule="auto" w:line="235" w:before="61" w:after="0"/>
        <w:ind w:hanging="170" w:left="221" w:right="203"/>
        <w:contextualSpacing/>
        <w:jc w:val="left"/>
        <w:rPr>
          <w:rFonts w:ascii="Times New Roman" w:hAnsi="Times New Roman"/>
          <w:kern w:val="0"/>
          <w:sz w:val="24"/>
          <w:szCs w:val="24"/>
          <w:lang w:eastAsia="en-US" w:bidi="ar-SA"/>
        </w:rPr>
      </w:pPr>
      <w:r>
        <w:rPr>
          <w:rFonts w:ascii="Times New Roman" w:hAnsi="Times New Roman"/>
          <w:kern w:val="0"/>
          <w:sz w:val="24"/>
          <w:szCs w:val="24"/>
          <w:lang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 xml:space="preserve">Wymagania  na ocenę </w:t>
      </w: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 xml:space="preserve">celującą. </w:t>
      </w:r>
      <w:r>
        <w:rPr>
          <w:rFonts w:eastAsia="Calibri" w:cs="Calibri" w:ascii="Times New Roman" w:hAnsi="Times New Roman" w:cstheme="minorHAnsi"/>
          <w:b/>
          <w:kern w:val="0"/>
          <w:sz w:val="24"/>
          <w:szCs w:val="24"/>
          <w:u w:val="single"/>
          <w:lang w:val="pl-PL" w:eastAsia="en-US" w:bidi="ar-SA"/>
        </w:rPr>
        <w:t>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klasyfikuje podane kości pod względem kształtów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na przykładzie własnego organizmu wykazuje związek budowy kości z ich funkcją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charakteryzuje oba typy szpiku kostnego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   • </w:t>
      </w:r>
      <w:r>
        <w:rPr>
          <w:rFonts w:ascii="Times New Roman" w:hAnsi="Times New Roman"/>
          <w:b w:val="false"/>
          <w:bCs w:val="false"/>
          <w:sz w:val="24"/>
          <w:szCs w:val="24"/>
        </w:rPr>
        <w:t>udowadnia  wytrzymałość kości na złamanie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• </w:t>
      </w:r>
      <w:r>
        <w:rPr>
          <w:rFonts w:ascii="Times New Roman" w:hAnsi="Times New Roman"/>
          <w:b w:val="false"/>
          <w:bCs w:val="false"/>
          <w:sz w:val="24"/>
          <w:szCs w:val="24"/>
        </w:rPr>
        <w:t>analizuje związek budowy poszczególnych kręgów kręgosłupa z pełnioną przez nie funkcją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   • </w:t>
      </w:r>
      <w:r>
        <w:rPr>
          <w:rFonts w:ascii="Times New Roman" w:hAnsi="Times New Roman"/>
          <w:b w:val="false"/>
          <w:bCs w:val="false"/>
          <w:sz w:val="24"/>
          <w:szCs w:val="24"/>
        </w:rPr>
        <w:t>wykazuje związek budowy odcinków kręgosłupa z pełnioną przez nie funkcją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   • </w:t>
      </w:r>
      <w:r>
        <w:rPr>
          <w:rFonts w:ascii="Times New Roman" w:hAnsi="Times New Roman"/>
          <w:b w:val="false"/>
          <w:bCs w:val="false"/>
          <w:sz w:val="24"/>
          <w:szCs w:val="24"/>
        </w:rPr>
        <w:t>charakteryzuje funkcje kończyn: górnej i dolnej oraz wykazuje ich związek z funkcjonowaniem człowieka w środowisku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   • </w:t>
      </w:r>
      <w:r>
        <w:rPr>
          <w:rFonts w:ascii="Times New Roman" w:hAnsi="Times New Roman"/>
          <w:b w:val="false"/>
          <w:bCs w:val="false"/>
          <w:sz w:val="24"/>
          <w:szCs w:val="24"/>
        </w:rPr>
        <w:t>na przykładzie własnego organizmu analizuje współdziałanie mięśni, ścięgien, kości i stawów w wykonywaniu ruchów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i/>
          <w:i/>
          <w:iCs/>
          <w:kern w:val="0"/>
          <w:sz w:val="28"/>
          <w:szCs w:val="28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i/>
          <w:iCs/>
          <w:kern w:val="0"/>
          <w:sz w:val="28"/>
          <w:szCs w:val="28"/>
          <w:lang w:val="pl-PL" w:eastAsia="en-US" w:bidi="ar-SA"/>
        </w:rPr>
        <w:t>III Układ pokarmowy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bCs/>
          <w:color w:val="231F20"/>
          <w:sz w:val="24"/>
          <w:szCs w:val="24"/>
          <w:u w:val="single"/>
          <w:shd w:fill="FFFFFF" w:val="clear"/>
        </w:rPr>
      </w:pPr>
      <w:r>
        <w:rPr>
          <w:rFonts w:ascii="Times New Roman" w:hAnsi="Times New Roman"/>
          <w:b/>
          <w:bCs/>
          <w:color w:val="231F20"/>
          <w:sz w:val="24"/>
          <w:szCs w:val="24"/>
          <w:u w:val="single"/>
          <w:shd w:fill="FFFFFF" w:val="clear"/>
        </w:rPr>
        <w:t xml:space="preserve">Wymagania na ocenę dopuszczającą. Uczeń: 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wymienia podstawowe składniki odżywcze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nazywa produkty spożywcze zawierające białko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podaje przykłady pokarmów, które są źródłem cukrów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wymienia pokarmy zawierające tłuszcze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wymienia przykłady witamin rozpuszczalnych w wodzie i w tłuszczach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wskazuje wodę jako ważny składnik organizmu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wyjaśnia, na czym polega trawienie pokarmów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nazywa rodzaje zębów u człowieka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wymienia odcinki przewodu pokarmowego człowieka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określa zasady zdrowego żywienia i higieny żywności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wymienia przykłady chorób układu pokarmowego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wymienia zasady profilaktyki chorób układu pokarmowego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wymienia przyczyny próchnicy zębów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dostateczną.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• </w:t>
      </w:r>
      <w:r>
        <w:rPr>
          <w:rFonts w:ascii="Times New Roman" w:hAnsi="Times New Roman"/>
          <w:sz w:val="24"/>
          <w:szCs w:val="24"/>
        </w:rPr>
        <w:t>klasyfikuje składniki odżywcze na budulcowe i energetyczne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pokarmy zawierające te składniki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rolę tłuszczów w organizmie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wymienia wszystkie  witaminy rozpuszczalne w wodzie i w tłuszczach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znaczenie makroelementów i mikroelementów w organizmie człowieka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opisuje rolę poszczególnych rodzajów zębów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odcinki przewodu pokarmowego na planszy lub modelu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rozpoznaje wątrobę i trzustkę na schemacie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lokalizuje położenie wątroby i trzustki we własnym ciele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grupy pokarmów w piramidzie zdrowego żywienia i aktywności fizycznej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na zależność diety od zmiennych warunków zewnętrznych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układa jadłospis w zależności od zmiennych warunków zewnętrznych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wymienia choroby układu pokarmowego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Wymagania  na ocenę dobrą. Uczeń: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lang w:val="pl-PL" w:eastAsia="en-US" w:bidi="ar-SA"/>
        </w:rPr>
        <w:t xml:space="preserve">   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wyjaśnia znaczenie składników odżywczych dla organizmu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określa znaczenie błonnika w prawidłowym funkcjonowaniu układu pokarmowego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uzasadnia konieczność systematycznego spożywania owoców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i warzyw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charakteryzuje rodzaje witamin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przedstawia rolę makroelementów: Mg, Fe, Ca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rozpoznaje poszczególne rodzaje zębów człowieka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lokalizuje odcinki przewodu pokarmowego i wskazuje odpowiednie miejsca na powierzchni swojego ciała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omawia  budowę i funkcje gruczołów trawiennych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wyjaśnia znaczenie pojęcia wartość energetyczna pokarmu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wykazuje zależność między dietą a czynnikami, któreją warunkują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przewiduje skutki złego odżywiania się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  <w:t>omawia zasady profilaktyki, raka jelita grubego oraz WZW A, WZW B i WZW C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 xml:space="preserve">Wymagania  na ocenę </w:t>
      </w: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bardzo dobrą</w:t>
      </w: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u w:val="non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>ilustruje na przykładach źródła składników odżywczych i wyjaśnia ich znaczenie dla organizmu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u w:val="non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>wyjaśnia związek między spożywaniem produktów białkowych a prawidłowym wzrostem ciała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u w:val="non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>przewiduje skutki niedoboru wody w organizmie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u w:val="non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>przedstawia rolę mikro- i makroelementów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u w:val="non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>porównuje wartość energetyczną węglowodanów i tłuszczów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u w:val="non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>omawia funkcje poszczególnych odcinków przewodu pokarmowego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u w:val="non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>wykazuje rolę zębów w mechanicznej obróbce pokarmu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u w:val="non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>wykazuje zależność między higieną odżywiania się a chorobami układu pokarmowego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u w:val="non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>wskazuje zasady profilaktyki próchnicy zębów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 w:val="false"/>
          <w:bCs w:val="false"/>
          <w:kern w:val="0"/>
          <w:sz w:val="24"/>
          <w:szCs w:val="24"/>
          <w:u w:val="none"/>
          <w:lang w:val="pl-PL" w:eastAsia="en-US" w:bidi="ar-SA"/>
        </w:rPr>
      </w:pP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    •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wyjaśnia, dlaczego należy stosować 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>dietę</w:t>
      </w:r>
      <w:r>
        <w:rPr>
          <w:rFonts w:eastAsia="Calibri" w:cs="Calibri" w:cstheme="minorHAnsi" w:ascii="Times New Roman" w:hAnsi="Times New Roman"/>
          <w:b w:val="false"/>
          <w:bCs w:val="false"/>
          <w:kern w:val="0"/>
          <w:sz w:val="24"/>
          <w:szCs w:val="24"/>
          <w:u w:val="none"/>
          <w:lang w:val="pl-PL" w:eastAsia="en-US" w:bidi="ar-SA"/>
        </w:rPr>
        <w:t xml:space="preserve"> zróżnicowaną i dostosowaną do potrzeb organizmu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celującą.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analizuje zależność między rodzajami spożywanych pokarmów a funkcjonowaniem organizmu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wyszukuje informacje dotyczące roli błonnika w prawidłowym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funkcjonowaniu przewodu pokarmowego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 skutki nadmiernego spożywania tłuszczów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analizuje etykiety produktów spożywczych pod kątem zawartości różnych składników odżywczych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znaczenie procesu trawienia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opisuje etapy trawienia pokarmów w poszczególnych odcinkach przewodu pokarmowego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analizuje miejsca wchłaniania strawionego pokarmu i wody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 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prezentuje wystąpienie w dowolnej formie na temat chorób związanych z zaburzeniami łaknienia i przemiany materii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uzasadnia konieczność badań przesiewowych w celu wykrywania wczesnych stadiów raka jelita grubego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uzasadnia konieczność stosowania zróżnicowanej diety dostosowanej do potrzeb organizmu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uzasadnia konieczność dbania o zęby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i/>
          <w:i/>
          <w:iCs/>
          <w:kern w:val="0"/>
          <w:sz w:val="28"/>
          <w:szCs w:val="28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i/>
          <w:iCs/>
          <w:kern w:val="0"/>
          <w:sz w:val="28"/>
          <w:szCs w:val="28"/>
          <w:lang w:val="pl-PL" w:eastAsia="en-US" w:bidi="ar-SA"/>
        </w:rPr>
        <w:t xml:space="preserve">IV Układ krążenia 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  <w:t xml:space="preserve">Wymagania na ocenę dopuszczającą. Uczeń: 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nazywa elementy morfotyczne krwi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grupy krwi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narządy układu krwionośnego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z pomocą nauczyciela omawia na podstawie ilustracji mały i duży obieg krwi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lokalizuje położenie serca we własnym ciele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elementy budowy serca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wyjaśnia, czym jest puls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choroby układu krwionośnego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pierwszą pomoc w wypadku krwawień i krwotoków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cechy układu limfatycznego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nazywa  narządy tworzące  układ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rodzaje odporności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  rolę szczepionki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czynniki mogące wywołać alergie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opisuje objawy alergii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dostateczną.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funkcje krwi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grupy krwi i wyjaśnia, co stanowi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podstawę ich wyodrębnienia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funkcje wybranego naczynia krwionośnego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porównuje budowę i funkcje żył, tętnic oraz naczyń włosowatych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opisuje funkcje zastawek żylnych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rozpoznaje elementy budowy serca i naczynia krwionośnego na schemacie (ilustracji z podręcznika)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podaje prawidłową wartość pulsu i ciśnienia zdrowego człowieka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przyczyny chorób układu krwionośnego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czynniki wpływające korzystnie na funkcjonowanie układu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opisuje budowę układu limfatycznego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rolę węzłów chłonnych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wyróżnia odporności wrodzoną  i nabytą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określa szczepionkę  czynnik odpowiadający za odporność nabytą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określa przyczynę choroby AIDS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wyjaśnia, na czym polega transplantacja narządów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podaje przykłady narządów, które można przeszczepiać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Wymagania  na ocenę dobrą. Uczeń:</w:t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• </w:t>
      </w:r>
      <w:r>
        <w:rPr>
          <w:rFonts w:ascii="Times New Roman" w:hAnsi="Times New Roman"/>
          <w:sz w:val="24"/>
          <w:szCs w:val="24"/>
        </w:rPr>
        <w:t>omawia znaczenie krwi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charakteryzuje elementy morfotyczne krwi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rolę hemoglobiny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przedstawia społeczne znaczenie krwiodawstwa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porównuje krwiobiegi: mały i duży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opisuje drogę krwi płynącej w małym i dużym krwiobiegu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opisuje mechanizm pracy serca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fazy cyklu pracy serca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mierzy koledze puls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wyjaśnia różnicę między ciśnieniem skurczowym a ciśnieniem rozkurczowym krwi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analizuje przyczyny chorób układu krwionośnego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charakteryzuje objawy krwotoku żylnego i tętniczego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przedstawia znaczenie aktywności fizycznej i prawidłowej diety dla właściwego funkcjonowania układu krwionośnego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opisuje rolę układu limfatycznego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przykładową lokalizację węzłów chłonnych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rolę elementów układu odpornościowego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charakteryzuje rodzaje odporności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określa zasadę działania szczepionki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drogi zakażeń HIV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zasady profilaktyki zakażeń HIV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 xml:space="preserve">Wymagania  na ocenę </w:t>
      </w: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bardzo dobrą</w:t>
      </w: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 mechanizm krzepnięcia krwi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rozpoznaje elementy morfotyczne krwi na podstawie obserwacji mikroskopowej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rozpoznaje poszczególne naczynia krwionośne na ilustracji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wykazuje związek budowy naczyń krwionośnych z pełnionymi przez nie funkcjami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wykazuje rolę zastawek w funkcjonowaniu serca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doświadczenie wykazujące wpływ wysiłku fizycznego na zmiany tętna i ciśnienia krwi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demonstruje pierwszą pomoc w wypadku krwotoków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 znaczenie badań profilaktycznych chorób układu krwionośnego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rozpoznaje na ilustracji lub schemacie narządy układu limfatycznego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porównuje układ limfatyczny z układem krwionośnym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opisuje rodzaje leukocytów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uzasadnia konieczność obowiązkowych szczepień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uzasadnia, że alergia jest związana z nadwrażliwością układu odpornościowego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ilustruje przykładami znaczenie transplantologii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i w:val="false"/>
          <w:i w:val="false"/>
          <w:iCs w:val="false"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i w:val="false"/>
          <w:iCs w:val="false"/>
          <w:kern w:val="0"/>
          <w:sz w:val="24"/>
          <w:szCs w:val="24"/>
          <w:u w:val="single"/>
          <w:lang w:val="pl-PL" w:eastAsia="en-US" w:bidi="ar-SA"/>
        </w:rPr>
        <w:t>Wymagania  na ocenę celującą.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i w:val="false"/>
          <w:i w:val="false"/>
          <w:iCs w:val="false"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i w:val="false"/>
          <w:iCs w:val="false"/>
          <w:kern w:val="0"/>
          <w:sz w:val="24"/>
          <w:szCs w:val="24"/>
          <w:u w:val="single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odczytuje i interpretuje  wyniki laboratoryjnego badania krwi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zasady transfuzji krwi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analizuje związek przepływu krwi w naczyniach z wymianą gazową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planuje i przeprowadza doświadczenie wykazujące wpływ wysiłku fizycznego na zmiany tętna i ciśnienia krwi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porównuje wartości ciśnienia skurczowego i ciśnienia rozkurczowego krwi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wyszukuje i prezentuje w dowolnej formie materiały edukacyjne oświaty zdrowotnej na temat chorób społecznych: miażdżycy, nadciśnienia tętniczegoi zawałów serca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wykazuje, że układy krwionośny i limfatyczny stanowią integralną całość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 mechanizm powstawania chłonki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analizuje wykaz szczepień w swojej książeczce zdrowia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ocenia znaczenie szczepień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przedstawia znaczenie przeszczepów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ocenia wyrażanie zgody na transplantację narządów po śmierci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i/>
          <w:i/>
          <w:iCs/>
          <w:kern w:val="0"/>
          <w:sz w:val="28"/>
          <w:szCs w:val="28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i/>
          <w:iCs/>
          <w:kern w:val="0"/>
          <w:sz w:val="28"/>
          <w:szCs w:val="28"/>
          <w:lang w:val="pl-PL" w:eastAsia="en-US" w:bidi="ar-SA"/>
        </w:rPr>
        <w:t>V Układ oddechowy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u w:val="single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u w:val="single"/>
          <w:shd w:fill="FFFFFF" w:val="clear"/>
        </w:rPr>
        <w:t xml:space="preserve">Wymagania na ocenę dopuszczającą. Uczeń: 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odcinki układu oddechowego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rozpoznaje na ilustracji narządy układu oddechowego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narządy biorące udział w procesie wentylacji płuc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demonstruje na sobie mechanizm wdechu i wydechu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z pomocą nauczyciela omawia doświadczenie wykrywające obecność CO2w wydychanym powietrzu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choroby układu oddechowego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czynniki wpływające na prawidłowe funkcjonowanie układu oddechowego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 w:cstheme="minorHAnsi"/>
          <w:b/>
          <w:kern w:val="0"/>
          <w:sz w:val="24"/>
          <w:szCs w:val="24"/>
          <w:lang w:val="pl-PL" w:eastAsia="en-US" w:bidi="ar-SA"/>
        </w:rPr>
      </w:pPr>
      <w:r>
        <w:rPr>
          <w:rFonts w:eastAsia="Calibri" w:cs="Calibri" w:cstheme="minorHAnsi" w:ascii="Times New Roman" w:hAnsi="Times New Roman"/>
          <w:b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dostateczną. Uczeń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funkcje elementów układu oddechowego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opisuje rolę nagłośni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na podstawie własnego organizmu przedstawia mechanizm wentylacji płuc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wskazuje różnice w ruchach klatki piersiowej i przepony podczas wdechu i wydechu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przedstawia rolę krwi w transporcie gazów oddechowych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zawartość gazów w powietrzu wdychanym i wydychanym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z pomocą nauczyciela przeprowadza doświadczenie wykrywające obecność CO2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 wydychanym powietrzu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wskazuje źródła infekcji górnych i dolnych dróg oddechowych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określa sposoby zapobiegania chorobom układu oddechowego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wpływ zanieczyszczeń pyłowych na prawidłowe funkcjonowanie układu oddechowego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i w:val="false"/>
          <w:i w:val="false"/>
          <w:iCs w:val="false"/>
          <w:sz w:val="24"/>
          <w:szCs w:val="24"/>
          <w:u w:val="single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single"/>
        </w:rPr>
        <w:t>Wymagania  na ocenę dobrą. Uczeń:</w:t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i w:val="false"/>
          <w:i w:val="false"/>
          <w:iCs w:val="false"/>
          <w:sz w:val="24"/>
          <w:szCs w:val="24"/>
          <w:u w:val="single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single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wyróżnia drogi oddechowe i narządy wymiany gazowej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wykazuje związek budowy elementów układu oddechowego z pełnionymi funkcjami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rozróżnia  procesy wentylacji płuc i oddychania komórkowego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opisuje dyfuzję O2 i CO2 zachodzącą w pęcherzykach płucnych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na przygotowanym sprzęcie samodzielnie przeprowadza doświadczenie wykrywające obecność CO2 w wydychanym powietrzu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określa znaczenie oddychania komórkowego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opisuje objawy wybranych chorób układu oddechowego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 związek między wdychaniem powietrza przez nos a profilaktyką chorób układu oddechowego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rozróżnia czynne i bierne palenie tytoniu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Wymagania  na ocenę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bardzo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dobrą. Uczeń:</w:t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odróżnia głośnię i nagłośnię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demonstruje mechanizm modulacji głosu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definiuje płuca jako miejsce zachodzenia wymiany gazowej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wykazuje związek między budową a funkcją płuc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interpretuje wyniki doświadczenia wykrywającego CO2 w wydychanym powietrzu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analizuje proces wymiany gazowej w płucach i tkankach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samodzielnie przygotowuje zestaw laboratoryjny i przeprowadza doświadczenie wykazujące obecność CO2 w wydychanym powietrzu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analizuje wpływ palenia tytoniu na funkcjonowanie układu oddechowego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wyszukuje w dowolnych źródłach informacje na temat przyczyn rozwoju raka płuc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celującą.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wykonuje z dowolnych materiałów model układu oddechowego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wyszukuje odpowiednie metody i bada pojemność własnych płuc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definiuje mitochondrium jako miejsce oddychania komórkowego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opisuje zależność między ilością mitochondriów a zapotrzebowaniem narządów na energię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zapisuje za pomocą symboli chemicznych równanie reakcji ilustrujące utlenianie glukozy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przeprowadza wywiad w przychodni zdrowia na temat profilaktyki chorób płuc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wykazuje  zależności między skażeniem pyłowym  środowiska a zachorowalnością na  choroby układu oddechowego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i/>
          <w:i/>
          <w:iCs/>
          <w:kern w:val="0"/>
          <w:sz w:val="28"/>
          <w:szCs w:val="28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i/>
          <w:iCs/>
          <w:kern w:val="0"/>
          <w:sz w:val="28"/>
          <w:szCs w:val="28"/>
          <w:lang w:val="pl-PL" w:eastAsia="en-US" w:bidi="ar-SA"/>
        </w:rPr>
        <w:t xml:space="preserve">VI Układ wydalniczy 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bCs/>
          <w:color w:val="231F20"/>
          <w:sz w:val="24"/>
          <w:szCs w:val="24"/>
          <w:u w:val="single"/>
          <w:shd w:fill="FFFFFF" w:val="clear"/>
        </w:rPr>
        <w:t>Wymagania na ocenę dopuszczającą. Uczeń:</w:t>
      </w: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  <w:t xml:space="preserve"> 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  <w:t xml:space="preserve"> 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przykłady substancji, które są wydalane przez organizm człowieka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narządy układu wydalniczego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zasady higieny układu wydalniczego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choroby układu wydalniczego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odczytuje wyniki własnych badań laboratoryjnych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dostateczną. Uczeń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 pojęcia wydalanie i defekacja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drogi wydalania zbędnych produktów przemiany materii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CO2 i mocznik jako zbędne produkty przemiany materii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wskazuje na zakażenia dróg moczowych i kamicę nerkową jako choroby układu wydalniczego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badania stosowane w profilaktyce tych chorób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wskazuje we własnych  wynikach odchylenia od normy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Wymagania  na ocenę dobrą. Uczeń:</w:t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</w:t>
      </w:r>
      <w:r>
        <w:rPr>
          <w:rFonts w:ascii="Times New Roman" w:hAnsi="Times New Roman"/>
          <w:sz w:val="24"/>
          <w:szCs w:val="24"/>
        </w:rPr>
        <w:t>porównuje wydalanie i defekację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na podstawie ilustracji proces powstawania moczu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na modelu lub ilustracji miejsce powstawania moczu pierwotnego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przyczyny chorób układu wydalniczego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wyjaśnia znaczenie wykonywania badań kontrolnych moczu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na konieczność okresowego wykonywania badań kontrolnych moczu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Wymagania  na ocenę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bardzo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dobrą. Uczeń: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rolę układu wydalniczego w prawidłowym funkcjonowaniu całego organizmu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opisuje sposoby wydalania mocznika i CO2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uzasadnia konieczność picia dużych ilości wody podczas leczenia chorób nerek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uzasadnia konieczność regularnego opróżniania pęcherza moczowego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na ilustracji przebieg dializy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we własnych  wynikach odchylenia od normy – stwierdza stan zagrożenia zdrowia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celującą.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wykonuje z dowolnego materiału model układu moczowego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rozpoznaje na modelu lub materiale świeżym warstwy budujące nerkę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analizuje własne wyniki laboratoryjnego badania moczu i na tej podstawie określa stan zdrowia własnego układu wydalniczego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ocenia rolę dializy w ratowaniu życia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i/>
          <w:i/>
          <w:iCs/>
          <w:kern w:val="0"/>
          <w:sz w:val="28"/>
          <w:szCs w:val="28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i/>
          <w:iCs/>
          <w:kern w:val="0"/>
          <w:sz w:val="28"/>
          <w:szCs w:val="28"/>
          <w:lang w:val="pl-PL" w:eastAsia="en-US" w:bidi="ar-SA"/>
        </w:rPr>
        <w:t xml:space="preserve">VII Regulacja nerwowo- hormonalna 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bCs/>
          <w:color w:val="231F20"/>
          <w:sz w:val="24"/>
          <w:szCs w:val="24"/>
          <w:u w:val="single"/>
          <w:shd w:fill="FFFFFF" w:val="clear"/>
        </w:rPr>
      </w:pPr>
      <w:r>
        <w:rPr>
          <w:rFonts w:ascii="Times New Roman" w:hAnsi="Times New Roman"/>
          <w:b/>
          <w:bCs/>
          <w:color w:val="231F20"/>
          <w:sz w:val="24"/>
          <w:szCs w:val="24"/>
          <w:u w:val="single"/>
          <w:shd w:fill="FFFFFF" w:val="clear"/>
        </w:rPr>
        <w:t xml:space="preserve">Wymagania na ocenę dopuszczającą. Uczeń: 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gruczoły dokrewne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przykłady hormonów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skutki nadmiaru i niedoboru hormonu wzrostu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funkcje układu nerwowego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elementy budowy ośrodkowego i obwodowego układu nerwowego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rozpoznaje na ilustracji ośrodkowy i obwodowy układ nerwowy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wskazuje na ilustracji najważniejsze elementy mózgowia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mózgowie i rdzeń kręgowy jako narządy ośrodkowego układu nerwowego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rodzaje nerwów obwodowych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podaje po trzy przykłady odruchów warunkowych i bezwarunkowych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czynniki wywołujące stres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podaje przykłady używek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skutki zażywania niektórych substancji psychoaktywnych dla stanu zdrowia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dostateczną. Uczeń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 pojęcie gruczoł dokrewny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wyjaśnia, czym są hormony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wskazuje na ilustracji położenie gruczołów dokrewnych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 pojęcie równowaga hormonalna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podaje przyczyny cukrzycy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opisuje elementy budowy komórki nerwowej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wskazuje na ilustracji neuronu przebieg impulsu nerwowego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wyróżnia somatyczny i autonomiczny układ nerwowy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wskazuje elementy budowy rdzenia kręgowego na ilustracji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wyróżnia nerwy czuciowe i ruchowe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na podstawie ilustracji drogę impulsu nerwowego w łuku odruchowym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odróżnia odruchy warunkowe i bezwarunkowe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sposoby radzenia sobie ze stresem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przedstawia negatywny wpływ na zdrowie człowieka niektórych substancji psychoaktywnych oraz nadużywania kofeiny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Wymagania  na ocenę dobrą. Uczeń:</w:t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określa cechy hormonów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przyporządkowuje hormony do odpowiednich gruczołów, które je wytwarzają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charakteryzuje działanie insuliny i glukagonu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interpretuje skutki nadmiaru i niedoboru hormonów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opisuje funkcje układu nerwowego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wykazuje związek budowy komórki nerwowej z jej funkcją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działanie ośrodkowego i obwodowego układu nerwowego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opisuje budowę rdzenia kręgowego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objaśnia na ilustracji budowę mózgowia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wyjaśnia różnicę między odruchem warunkowym a bezwarunkowym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przedstawia graficznie drogę impulsu nerwowego w łuku odruchowym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wyjaśnia dodatni i ujemny wpływ stresu na funkcjonowanie organizmu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opisuje wpływ palenia tytoniu na zdrowie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wyjaśnia znaczenie profilaktyki uzależnień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Wymagania  na ocenę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bardzo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dobrą. Uczeń: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znaczenie swoistego działania hormonów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wyjaśnia, na czym polega antagonistyczne działanie insuliny i glukagonu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uzasadnia związek niedoboru insuliny z cukrzycą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wyjaśnia sposób działania synapsy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charakteryzuje funkcje somatycznego i autonomicznego układu nerwowego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porównuje funkcje współczulnej i przywspółczulnej części autonomicznego układu nerwowego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określa mózgowie jako jednostkę nadrzędną w stosunku do pozostałych części układu nerwowego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na podstawie rysunku wyjaśnia mechanizm odruchu kolanowego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charakteryzuje odruchy warunkowe i bezwarunkowe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wpływ snu na procesy uczenia się i zapamiętywania oraz na odporność organizmu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wykazuje zależność między przyjmowaniem używek a powstawaniem nałogu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skutki działania alkoholu na funkcjonowanie organizmu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Wymagania  na ocenę celującą. Uczeń:</w:t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przedstawia biologiczną rolę hormonu wzrostu, tyroksyny, insuliny, adrenaliny, testosteronu, estrogenów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uzasadnia, że nie należy bez konsultacji z lekarzem przyjmować preparatówi leków hormonalnych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analizuje i wykazuje różnice między cukrzycą typu  I a  cukrzycą typu II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ocenia rolę regulacji nerwowo-hormonalnej w prawidłowym funkcjonowaniu całego organizmu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uzasadnia nadrzędną funkcję mózgowia w stosunku do pozostałych części układu nerwowego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dowodzi znaczenia odruchów warunkowych i bezwarunkowych w życiu człowieka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przedstawia rolę odruchów warunkowych w procesie uczenia się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analizuje związek między prawidłowym wysypianiem się a funkcjonowaniem organizmu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alternatywne zajęcia pomagające uniknąć uzależnień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ocenia wpływ palenia tytoniu na zdrowie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i/>
          <w:i/>
          <w:iCs/>
          <w:kern w:val="0"/>
          <w:sz w:val="28"/>
          <w:szCs w:val="28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i/>
          <w:iCs/>
          <w:kern w:val="0"/>
          <w:sz w:val="28"/>
          <w:szCs w:val="28"/>
          <w:lang w:val="pl-PL" w:eastAsia="en-US" w:bidi="ar-SA"/>
        </w:rPr>
        <w:t xml:space="preserve">VIII Narządy zmysłów 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u w:val="single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u w:val="single"/>
          <w:shd w:fill="FFFFFF" w:val="clear"/>
        </w:rPr>
        <w:t xml:space="preserve">Wymagania na ocenę dopuszczającą. Uczeń: 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  <w:t xml:space="preserve">   </w:t>
      </w: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 xml:space="preserve"> • </w:t>
      </w: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>wskazuje znaczenie zmysłów w życiu człowieka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i w:val="false"/>
          <w:i w:val="false"/>
          <w:i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>rozróżnia w narządzie wzroku aparat ochronny oka i gałkę oczną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i w:val="false"/>
          <w:i w:val="false"/>
          <w:i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>rozpoznaje na ilustracji elementy budowy oka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i w:val="false"/>
          <w:i w:val="false"/>
          <w:i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>rozpoznaje na ilustracji elementy budowy ucha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i w:val="false"/>
          <w:i w:val="false"/>
          <w:i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>wyróżnia ucho zewnętrzne, środkowe i wewnętrzne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i w:val="false"/>
          <w:i w:val="false"/>
          <w:i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>wymienia wady wzroku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i w:val="false"/>
          <w:i w:val="false"/>
          <w:i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>omawia zasady higieny oczu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i w:val="false"/>
          <w:i w:val="false"/>
          <w:i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>wymienia choroby oczu i uszu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i w:val="false"/>
          <w:i w:val="false"/>
          <w:i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>wskazuje rozmieszczenie receptorów powonienia, smaku i dotyku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i w:val="false"/>
          <w:i w:val="false"/>
          <w:i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i w:val="false"/>
          <w:iCs w:val="false"/>
          <w:color w:val="231F20"/>
          <w:sz w:val="24"/>
          <w:szCs w:val="24"/>
          <w:shd w:fill="FFFFFF" w:val="clear"/>
        </w:rPr>
        <w:t>wymienia podstawowe smaki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i w:val="false"/>
          <w:i w:val="false"/>
          <w:iCs w:val="false"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i w:val="false"/>
          <w:iCs w:val="false"/>
          <w:kern w:val="0"/>
          <w:sz w:val="24"/>
          <w:szCs w:val="24"/>
          <w:u w:val="single"/>
          <w:lang w:val="pl-PL" w:eastAsia="en-US" w:bidi="ar-SA"/>
        </w:rPr>
        <w:t>Wymagania  na ocenę dostateczną. Uczeń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i w:val="false"/>
          <w:i w:val="false"/>
          <w:iCs w:val="false"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i w:val="false"/>
          <w:iCs w:val="false"/>
          <w:kern w:val="0"/>
          <w:sz w:val="24"/>
          <w:szCs w:val="24"/>
          <w:u w:val="single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opisuje funkcje elementów aparatu ochronnego oka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wyjaśnia pojęcie akomodacja oka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funkcje elementów budowy oka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wskazuje na ilustracji położenie narządu równowagi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funkcje poszczególnych elementów ucha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rozpoznaje na ilustracji krótkowzroczność i dalekowzroczność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omawia przyczyny powstawania wad wzroku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rodzaje kubków smakowych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wskazuje miejsce występowania komórek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węchowych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wymienia bodźce odbierane przez receptory skóry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Wymagania  na ocenę dobrą. Uczeń: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określa funkcję aparatu ochronnego oka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wykazuje związek budowy elementów oka z pełnionymi przez nie funkcjami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lokalizację receptorów wzroku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ilustruje w formie prostego rysunku drogę światła w oku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charakteryzuje funkcje poszczególnych elementów ucha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funkcje ucha zewnętrznego, środkowego i wewnętrznego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charakteryzuje wady wzroku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sposób korygowania wad wzroku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definiuje hałas jako czynnik powodujący głuchotę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przedstawia rolę zmysłów powonienia, smaku i dotyku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omawia rolę węchu w ocenie pokarmów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i w:val="false"/>
          <w:i w:val="false"/>
          <w:iCs w:val="false"/>
          <w:sz w:val="24"/>
          <w:szCs w:val="24"/>
          <w:u w:val="single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single"/>
        </w:rPr>
        <w:t xml:space="preserve">Wymagania  na ocenę </w:t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single"/>
        </w:rPr>
        <w:t xml:space="preserve">bardzo </w:t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single"/>
        </w:rPr>
        <w:t>dobrą. Uczeń: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• </w:t>
      </w:r>
      <w:r>
        <w:rPr>
          <w:rFonts w:ascii="Times New Roman" w:hAnsi="Times New Roman"/>
          <w:sz w:val="24"/>
          <w:szCs w:val="24"/>
        </w:rPr>
        <w:t>omawia powstawanie obrazu na siatkówce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planuje i przeprowadza doświadczenie wykazujące reakcję tęczówki na światło o różnym natężeniu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ilustruje za pomocą prostego rysunku drogę światła w oku i powstawanie obrazu na siatkówce oraz wyjaśnia rolę soczewki w tym procesie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wyjaśnia mechanizm odbierania i rozpoznawania dźwięków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wskazuje lokalizację receptorów słuchu i równowagi w uchu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wyjaśnia zasadę działania narządu równowagi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rozróżnia rodzaje soczewek korygujących wady wzroku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analizuje, w jaki sposób nadmierny hałas może spowodować uszkodzenie słuchu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uzasadnia, że skóra jest narządem dotyku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• </w:t>
      </w:r>
      <w:r>
        <w:rPr>
          <w:rFonts w:ascii="Times New Roman" w:hAnsi="Times New Roman"/>
          <w:sz w:val="24"/>
          <w:szCs w:val="24"/>
        </w:rPr>
        <w:t>analizuje znaczenie wolnych zakończeń nerwowychw skórze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celującą.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przeprowadza doświadczenie wykazujące obecność tarczy nerwu wzrokowego w oku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ilustruje za pomocą prostego rysunku drogę światła w oku oraz tłumaczy powstawaniei odbieranie wrażeń wzrokowych, używając odpowiedniej terminologii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analizuje przebieg bodźca słuchowego, uwzględniając przetwarzanie fal dźwiękowych na impulsy nerwowe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analizuje źródła hałasu w najbliższym otoczeniu i wskazuje na sposoby jego ograniczenia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 xml:space="preserve">    • </w:t>
      </w: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  <w:t>wskazuje na przykładach współzależności smaku i węchu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i/>
          <w:i/>
          <w:iCs/>
          <w:kern w:val="0"/>
          <w:sz w:val="28"/>
          <w:szCs w:val="28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i/>
          <w:iCs/>
          <w:kern w:val="0"/>
          <w:sz w:val="28"/>
          <w:szCs w:val="28"/>
          <w:lang w:val="pl-PL" w:eastAsia="en-US" w:bidi="ar-SA"/>
        </w:rPr>
        <w:t>IX Rozmnażanie i rozwój człowieka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bCs/>
          <w:color w:val="231F20"/>
          <w:sz w:val="24"/>
          <w:szCs w:val="24"/>
          <w:u w:val="single"/>
          <w:shd w:fill="FFFFFF" w:val="clear"/>
        </w:rPr>
        <w:t>Wymagania na ocenę dopuszczającą. Uczeń:</w:t>
      </w: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  <w:t xml:space="preserve"> 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męskie narządy rozrodcze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wskazuje na ilustracji męskie narządy rozrodcze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żeńskie narządy rozrodcze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wskazuje na ilustracji żeńskie narządy rozrodcze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żeńskie hormony płciowe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kolejne fazy cyklu miesiączkowego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etapy przedurodzeniowe - zygota, zarodek, płód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nazwa  błony płodowe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podaje długość trwania rozwoju płodowego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etapy życia człowieka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nazywa rodzaje dojrzałości człowieka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choroby układu rozrodczego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 xml:space="preserve">    • </w:t>
      </w:r>
      <w:r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  <w:t>wymienia choroby przenoszone drogą płciową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Wymagania  na ocenę dostateczną. Uczeń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12"/>
        </w:numPr>
        <w:bidi w:val="0"/>
        <w:jc w:val="left"/>
        <w:rPr/>
      </w:pPr>
      <w:r>
        <w:rPr>
          <w:rFonts w:ascii="Times New Roman" w:hAnsi="Times New Roman"/>
          <w:color w:val="000000"/>
          <w:sz w:val="24"/>
          <w:szCs w:val="24"/>
          <w:lang w:val="pl-PL"/>
        </w:rPr>
        <w:t>omawia budowę plemnika i wykonuje jego schematyczny rysunek</w:t>
      </w:r>
    </w:p>
    <w:p>
      <w:pPr>
        <w:pStyle w:val="Normal"/>
        <w:bidi w:val="0"/>
        <w:jc w:val="left"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>omawia proces powstawania nasienia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>wymienia funkcje męskiego układu rozrodczego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>opisuje funkcje żeńskiego układu rozrodczego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>wskazuje w cyklu miesiączkowym dni płodne i niepłodne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>definiuje jajnik jako miejsce powstawania kom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órki jajowej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porządkuje etapy rozwoju zarodka od zapłodnienia do zagnieżdżenia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znaczenie pojęciazapłodnienie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podaje czas trwania ciąży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wpływ różnych czynników na prawidłowy rozwój zarodka i płodu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zmiany rozwojowe u swoich rówieśników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opisuje objawy starzenia się organizmu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 różnice w tempie dojrzewania dziewcząt i chłopców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kontakty płciowe jako potencjalne źródło zakażenia układu rozrodczego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przyporządkowuje chorobom źródła zakażenia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różnicę między nosicielstwem HIVa chorobą AIDS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Wymagania  na ocenę dobrą. Uczeń:</w:t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        •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>charakteryzuje pierwszo-, drugo- i trzeciorzędowe męskie  cechy płciowe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>opisuje funkcje poszczeg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ólnych elementów męskiego układu rozrodczego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funkcję testosteronu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pierwszo-, drugo- i trzeciorzędowe żeńskie cechy płciowe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opisuje funkcje wewnętrznych narządów rozrodczych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interpretuje ilustracje przebiegu cyklu miesiączkowego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funkcje błon płodowych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okres rozwoju płodowego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przyczyny zmian zachodzących w organizmie kobiety podczas ciąży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etapy porodu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wskazane okresy rozwojowe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cechy oraz przebieg fizycznego, psychicznego i społecznego dojrzewania człowieka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konieczność regularnych wizyt u ginekologa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przyporządkowuje chorobom ich charakterystyczne objawy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podstawowe zasady profilaktyki chorób przenoszonych drogą płciową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Wymagania  na ocenę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bardzo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dobrą. Uczeń:</w:t>
      </w:r>
    </w:p>
    <w:p>
      <w:pPr>
        <w:pStyle w:val="Normal"/>
        <w:bidi w:val="0"/>
        <w:jc w:val="left"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uzasadnia, że główka plemnika jest właściwą gametą męską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zależność między produkcją hormonów płciowych a zmianami zachodzącymi w ciele mężczyzny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związek budowy komórki jajowej z pełnioną przez nią funkcją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zmiany hormonalne i zmiany w macicy zachodzące w trakcie cyklu miesiączkowego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analizuje rolę ciałka żółtego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analizuje funkcje łożyska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 konieczność przestrzegania zasad higieny przez kobiety w ciąży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mechanizm powstawania ciąży pojedynczej i mnogiej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analizuje różnice między przekwitaniem a starością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przyporządkowuje okresom rozwojowym zmiany zachodzące w organizmie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ryzykowne zachowania seksualne, które mogą prowadzić do zakażenia HIV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 konieczność wykonywania badań kontrolnych jako sposobu wczesnego wykrywania raka piersi, raka szyjki macicy  i  raka prostaty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celującą. Uczeń: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jc w:val="left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wspólną funkcjonalność prącia jako narządu wydalania i narządu rozrodczego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analizuje podobieństwa i różnice w budowie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męskich i żeńskich układów narządów: rozrodczego  i wydalniczego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wyznacza dni płodne i niepłodne u kobiet w różnych dniach cyklu miesiączkowego z  różną długością cyklu</w:t>
      </w:r>
    </w:p>
    <w:p>
      <w:pPr>
        <w:pStyle w:val="Normal"/>
        <w:bidi w:val="0"/>
        <w:jc w:val="left"/>
        <w:rPr/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lang w:val="en-US"/>
        </w:rPr>
        <w:t>wskazuje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zasady higieny zalecane kobietom w ciąży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tworzy w dowolnej formie prezentację na temat dojrzewania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tworzy portfolio ze zdjęciami swojej rodziny, której członkowie znajdują się w różnych okresach rozwoju</w:t>
      </w:r>
    </w:p>
    <w:p>
      <w:pPr>
        <w:pStyle w:val="Normal"/>
        <w:numPr>
          <w:ilvl w:val="1"/>
          <w:numId w:val="11"/>
        </w:numPr>
        <w:bidi w:val="0"/>
        <w:ind w:hanging="400" w:left="4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wyszukuje w różnych źródłach informacje na temat planowanych szczepień przeciwko wirusowi brodawczaka, wywołującego raka szyjki macicy</w:t>
      </w:r>
    </w:p>
    <w:p>
      <w:pPr>
        <w:pStyle w:val="Normal"/>
        <w:bidi w:val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8"/>
          <w:szCs w:val="28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i/>
          <w:iCs/>
          <w:kern w:val="0"/>
          <w:sz w:val="28"/>
          <w:szCs w:val="28"/>
          <w:lang w:val="pl-PL" w:eastAsia="en-US" w:bidi="ar-SA"/>
        </w:rPr>
        <w:t xml:space="preserve">X Równowaga wewnętrzna organizmu 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u w:val="single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u w:val="single"/>
          <w:shd w:fill="FFFFFF" w:val="clear"/>
        </w:rPr>
        <w:t xml:space="preserve">Wymagania na ocenę dopuszczającą. Uczeń: 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 xml:space="preserve">•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>własnymi słowami wyjaśnia, na czym polega homeostaza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>wyjaśnia mechanizm termoregulacji u człowieka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>wskazuje drogi wydalania wody z organizmu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>omawia wpływ trybu życia na stan zdrowia człowieka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>podaje przykłady trzech chorób zakaźnych wraz z czynnikami, któreje wywołują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lang w:val="en-US"/>
        </w:rPr>
        <w:t>wymienia choroby cywilizacyjne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 w:val="false"/>
          <w:bCs w:val="false"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  <w:shd w:fill="FFFFFF" w:val="clear"/>
          <w:lang w:val="en-US"/>
        </w:rPr>
        <w:t xml:space="preserve">    •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shd w:fill="FFFFFF" w:val="clear"/>
          <w:lang w:val="en-US"/>
        </w:rPr>
        <w:t>wymienia najczęstsze przyczyny nowotworów</w:t>
      </w:r>
    </w:p>
    <w:p>
      <w:pPr>
        <w:pStyle w:val="Normal"/>
        <w:bidi w:val="0"/>
        <w:spacing w:before="0" w:after="0"/>
        <w:ind w:hanging="0" w:left="0" w:right="119"/>
        <w:contextualSpacing/>
        <w:jc w:val="left"/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pPr>
      <w:r>
        <w:rPr>
          <w:rFonts w:ascii="Times New Roman" w:hAnsi="Times New Roman"/>
          <w:b/>
          <w:color w:val="231F20"/>
          <w:sz w:val="24"/>
          <w:szCs w:val="24"/>
          <w:shd w:fill="FFFFFF" w:val="clear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dostateczną. Uczeń</w:t>
      </w:r>
    </w:p>
    <w:p>
      <w:pPr>
        <w:pStyle w:val="Normal"/>
        <w:bidi w:val="0"/>
        <w:jc w:val="left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na podstawie wcześniej zdobytej wiedzy zależność działania układów pokarmowego i krwionośnego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opisuje, które układy narządów mają wpływ na regulację poziomu wody we krwi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opisuje zdrowie fizyczne, psychiczne i społeczne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podaje przykłady wpływu środowiska na życiei zdrowie człowieka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znaczenie aktywności fizycznej dla prawidłowego funkcjonowania organizmu człowieka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podstawowe zasady profilaktyki chorób nowotworowych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Wymagania  na ocenę dobrą. Uczeń:</w:t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na czym polega homeostaza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na podstawie wcześniej zdobytej wiedzy wykazuje zależność działania układów: nerwowego, pokarmowego i krwionośnego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na podstawie wcześniej zdobytej wiedzy wyjaśnia mechanizm regulacji poziomu glukozy we krwi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czynniki wpływające na zdrowie człowieka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rozróżnia zdrowie fizyczne, psychiczne i społeczne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podaje kryterium podziału chorób na choroby zakaźne i cywilizacyjne</w:t>
      </w:r>
    </w:p>
    <w:p>
      <w:pPr>
        <w:pStyle w:val="Normal"/>
        <w:bidi w:val="0"/>
        <w:jc w:val="left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na co należy zwrócić uwagę czytając  ulotki dołączane do ogólnodostępnych leków</w:t>
      </w:r>
    </w:p>
    <w:p>
      <w:pPr>
        <w:pStyle w:val="Normal"/>
        <w:bidi w:val="0"/>
        <w:jc w:val="left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Wymagania  na ocenę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bardzo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dobrą. Uczeń:</w:t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na podstawie wcześniej zdobytej wiedzy wykazuje zależność działania poszczególnych układów narządów w organizmie człowieka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na podstawie wcześniej zdobytej wiedzy wyjaśnia, które układy narządów biorą udział w mechanizmie regulacji poziomu glukozy we krwi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wpływ środowiska na zdrowie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uzasadnia, że antybiotyki i inne leki należy stosować zgodnie z zaleceniami lekarza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 konieczność okresowego wykonywania podstawowych badań kontrolnych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metody zapobiegania chorobom cywilizacyjnym</w:t>
      </w:r>
    </w:p>
    <w:p>
      <w:pPr>
        <w:pStyle w:val="Normal"/>
        <w:bidi w:val="0"/>
        <w:jc w:val="left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"/>
          <w:b/>
          <w:bCs/>
          <w:kern w:val="0"/>
          <w:sz w:val="24"/>
          <w:szCs w:val="24"/>
          <w:u w:val="single"/>
          <w:lang w:val="pl-PL" w:eastAsia="en-US" w:bidi="ar-SA"/>
        </w:rPr>
      </w:pPr>
      <w:r>
        <w:rPr>
          <w:rFonts w:eastAsia="Calibri" w:cs="Calibri" w:ascii="Times New Roman" w:hAnsi="Times New Roman"/>
          <w:b/>
          <w:bCs/>
          <w:kern w:val="0"/>
          <w:sz w:val="24"/>
          <w:szCs w:val="24"/>
          <w:u w:val="single"/>
          <w:lang w:val="pl-PL" w:eastAsia="en-US" w:bidi="ar-SA"/>
        </w:rPr>
        <w:t>Wymagania  na ocenę celującą. Uczeń:</w:t>
      </w:r>
    </w:p>
    <w:p>
      <w:pPr>
        <w:pStyle w:val="Normal"/>
        <w:bidi w:val="0"/>
        <w:jc w:val="left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analizuje i wykazuje rolę regulacji nerwowo-hormonalnej w utrzymaniu homeostazy   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formułuje argumenty przemawiające za tym, że nie należy bez wyraźnej potrzeby przyjmować ogólnodostępnych leków oraz suplementów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dowodzi, że stres jest przyczyną chorób cywilizacyjnych</w:t>
      </w:r>
    </w:p>
    <w:p>
      <w:pPr>
        <w:pStyle w:val="Normal"/>
        <w:widowControl/>
        <w:bidi w:val="0"/>
        <w:spacing w:lineRule="auto" w:line="240" w:before="0" w:after="0"/>
        <w:jc w:val="left"/>
        <w:rPr>
          <w:rFonts w:ascii="Times New Roman" w:hAnsi="Times New Roman" w:eastAsia="Calibri" w:cs="Calibri"/>
          <w:kern w:val="0"/>
          <w:sz w:val="24"/>
          <w:szCs w:val="24"/>
          <w:lang w:val="pl-PL" w:eastAsia="en-US" w:bidi="ar-SA"/>
        </w:rPr>
      </w:pPr>
      <w:r>
        <w:rPr>
          <w:rFonts w:eastAsia="Calibri" w:cs="Calibri" w:ascii="Times New Roman" w:hAnsi="Times New Roman"/>
          <w:kern w:val="0"/>
          <w:sz w:val="24"/>
          <w:szCs w:val="24"/>
          <w:lang w:val="pl-PL" w:eastAsia="en-US" w:bidi="ar-SA"/>
        </w:rPr>
      </w:r>
    </w:p>
    <w:sectPr>
      <w:headerReference w:type="default" r:id="rId2"/>
      <w:type w:val="nextPage"/>
      <w:pgSz w:w="11906" w:h="16838"/>
      <w:pgMar w:left="1134" w:right="1134" w:gutter="0" w:header="1134" w:top="1693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wis721BlkEU-Italic">
    <w:charset w:val="ee"/>
    <w:family w:val="roman"/>
    <w:pitch w:val="variable"/>
  </w:font>
  <w:font w:name="Humanst521EU">
    <w:charset w:val="ee"/>
    <w:family w:val="roman"/>
    <w:pitch w:val="variable"/>
  </w:font>
  <w:font w:name="Times New Roman">
    <w:charset w:val="01"/>
    <w:family w:val="roman"/>
    <w:pitch w:val="variable"/>
  </w:font>
  <w:font w:name="Humanst521EU-Normal">
    <w:charset w:val="01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•"/>
      <w:lvlJc w:val="left"/>
      <w:pPr>
        <w:tabs>
          <w:tab w:val="num" w:pos="0"/>
        </w:tabs>
        <w:ind w:left="221" w:hanging="170"/>
      </w:pPr>
      <w:rPr>
        <w:rFonts w:ascii="Humanst521EU-Normal" w:hAnsi="Humanst521EU-Normal" w:cs="Humanst521EU-Normal" w:hint="default"/>
        <w:sz w:val="17"/>
        <w:spacing w:val="-16"/>
        <w:szCs w:val="17"/>
        <w:w w:val="100"/>
        <w:color w:val="231F20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23" w:hanging="17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627" w:hanging="17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831" w:hanging="17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035" w:hanging="17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238" w:hanging="17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2" w:hanging="17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646" w:hanging="17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850" w:hanging="170"/>
      </w:pPr>
      <w:rPr>
        <w:rFonts w:ascii="Symbol" w:hAnsi="Symbol" w:cs="Symbol" w:hint="default"/>
      </w:rPr>
    </w:lvl>
  </w:abstractNum>
  <w:abstractNum w:abstractNumId="2">
    <w:lvl w:ilvl="0">
      <w:numFmt w:val="bullet"/>
      <w:lvlText w:val="•"/>
      <w:lvlJc w:val="left"/>
      <w:pPr>
        <w:tabs>
          <w:tab w:val="num" w:pos="0"/>
        </w:tabs>
        <w:ind w:left="221" w:hanging="170"/>
      </w:pPr>
      <w:rPr>
        <w:rFonts w:ascii="Humanst521EU-Normal" w:hAnsi="Humanst521EU-Normal" w:cs="Humanst521EU-Normal" w:hint="default"/>
        <w:sz w:val="17"/>
        <w:spacing w:val="-16"/>
        <w:szCs w:val="17"/>
        <w:w w:val="100"/>
        <w:color w:val="231F20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23" w:hanging="17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627" w:hanging="17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831" w:hanging="17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035" w:hanging="17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238" w:hanging="17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2" w:hanging="17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646" w:hanging="17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850" w:hanging="170"/>
      </w:pPr>
      <w:rPr>
        <w:rFonts w:ascii="Symbol" w:hAnsi="Symbol" w:cs="Symbol" w:hint="default"/>
      </w:rPr>
    </w:lvl>
  </w:abstractNum>
  <w:abstractNum w:abstractNumId="3">
    <w:lvl w:ilvl="0">
      <w:numFmt w:val="bullet"/>
      <w:lvlText w:val=""/>
      <w:lvlJc w:val="left"/>
      <w:pPr>
        <w:tabs>
          <w:tab w:val="num" w:pos="0"/>
        </w:tabs>
        <w:ind w:left="221" w:hanging="170"/>
      </w:pPr>
      <w:rPr>
        <w:rFonts w:ascii="Symbol" w:hAnsi="Symbol" w:cs="Symbol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23" w:hanging="17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627" w:hanging="17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831" w:hanging="17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035" w:hanging="17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238" w:hanging="17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2" w:hanging="17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646" w:hanging="17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850" w:hanging="170"/>
      </w:pPr>
      <w:rPr>
        <w:rFonts w:ascii="Symbol" w:hAnsi="Symbol" w:cs="Symbol" w:hint="default"/>
      </w:rPr>
    </w:lvl>
  </w:abstractNum>
  <w:abstractNum w:abstractNumId="4">
    <w:lvl w:ilvl="0">
      <w:numFmt w:val="bullet"/>
      <w:lvlText w:val="•"/>
      <w:lvlJc w:val="left"/>
      <w:pPr>
        <w:tabs>
          <w:tab w:val="num" w:pos="0"/>
        </w:tabs>
        <w:ind w:left="221" w:hanging="170"/>
      </w:pPr>
      <w:rPr>
        <w:rFonts w:ascii="Humanst521EU-Normal" w:hAnsi="Humanst521EU-Normal" w:cs="Humanst521EU-Normal" w:hint="default"/>
        <w:sz w:val="17"/>
        <w:spacing w:val="-16"/>
        <w:szCs w:val="17"/>
        <w:w w:val="100"/>
        <w:color w:val="231F20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300" w:hanging="17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517" w:hanging="17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735" w:hanging="17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952" w:hanging="17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170" w:hanging="17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387" w:hanging="17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605" w:hanging="17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822" w:hanging="170"/>
      </w:pPr>
      <w:rPr>
        <w:rFonts w:ascii="Symbol" w:hAnsi="Symbol" w:cs="Symbol" w:hint="default"/>
      </w:rPr>
    </w:lvl>
  </w:abstractNum>
  <w:abstractNum w:abstractNumId="5">
    <w:lvl w:ilvl="0">
      <w:numFmt w:val="bullet"/>
      <w:lvlText w:val="•"/>
      <w:lvlJc w:val="left"/>
      <w:pPr>
        <w:tabs>
          <w:tab w:val="num" w:pos="0"/>
        </w:tabs>
        <w:ind w:left="221" w:hanging="170"/>
      </w:pPr>
      <w:rPr>
        <w:rFonts w:ascii="Humanst521EU-Normal" w:hAnsi="Humanst521EU-Normal" w:cs="Humanst521EU-Normal" w:hint="default"/>
        <w:sz w:val="17"/>
        <w:spacing w:val="-16"/>
        <w:szCs w:val="17"/>
        <w:w w:val="100"/>
        <w:color w:val="231F20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23" w:hanging="17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627" w:hanging="17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831" w:hanging="17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035" w:hanging="17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238" w:hanging="17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2" w:hanging="17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646" w:hanging="17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850" w:hanging="170"/>
      </w:pPr>
      <w:rPr>
        <w:rFonts w:ascii="Symbol" w:hAnsi="Symbol" w:cs="Symbol" w:hint="default"/>
      </w:rPr>
    </w:lvl>
  </w:abstractNum>
  <w:abstractNum w:abstractNumId="6">
    <w:lvl w:ilvl="0">
      <w:numFmt w:val="bullet"/>
      <w:lvlText w:val="•"/>
      <w:lvlJc w:val="left"/>
      <w:pPr>
        <w:tabs>
          <w:tab w:val="num" w:pos="0"/>
        </w:tabs>
        <w:ind w:left="220" w:hanging="170"/>
      </w:pPr>
      <w:rPr>
        <w:rFonts w:ascii="Humanst521EU-Normal" w:hAnsi="Humanst521EU-Normal" w:cs="Humanst521EU-Normal" w:hint="default"/>
        <w:sz w:val="17"/>
        <w:spacing w:val="-16"/>
        <w:szCs w:val="17"/>
        <w:w w:val="100"/>
        <w:color w:val="231F20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23" w:hanging="17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627" w:hanging="17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831" w:hanging="17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035" w:hanging="17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238" w:hanging="17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2" w:hanging="17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646" w:hanging="17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850" w:hanging="170"/>
      </w:pPr>
      <w:rPr>
        <w:rFonts w:ascii="Symbol" w:hAnsi="Symbol" w:cs="Symbol" w:hint="default"/>
      </w:rPr>
    </w:lvl>
  </w:abstractNum>
  <w:abstractNum w:abstractNumId="7">
    <w:lvl w:ilvl="0">
      <w:numFmt w:val="bullet"/>
      <w:lvlText w:val="•"/>
      <w:lvlJc w:val="left"/>
      <w:pPr>
        <w:tabs>
          <w:tab w:val="num" w:pos="0"/>
        </w:tabs>
        <w:ind w:left="221" w:hanging="170"/>
      </w:pPr>
      <w:rPr>
        <w:rFonts w:ascii="Humanst521EU-Normal" w:hAnsi="Humanst521EU-Normal" w:cs="Humanst521EU-Normal" w:hint="default"/>
        <w:sz w:val="17"/>
        <w:spacing w:val="-16"/>
        <w:szCs w:val="17"/>
        <w:w w:val="100"/>
        <w:color w:val="231F20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23" w:hanging="17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627" w:hanging="17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831" w:hanging="17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035" w:hanging="17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238" w:hanging="17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2" w:hanging="17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646" w:hanging="17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850" w:hanging="170"/>
      </w:pPr>
      <w:rPr>
        <w:rFonts w:ascii="Symbol" w:hAnsi="Symbol" w:cs="Symbol" w:hint="default"/>
      </w:rPr>
    </w:lvl>
  </w:abstractNum>
  <w:abstractNum w:abstractNumId="8">
    <w:lvl w:ilvl="0">
      <w:numFmt w:val="bullet"/>
      <w:lvlText w:val="•"/>
      <w:lvlJc w:val="left"/>
      <w:pPr>
        <w:tabs>
          <w:tab w:val="num" w:pos="0"/>
        </w:tabs>
        <w:ind w:left="221" w:hanging="170"/>
      </w:pPr>
      <w:rPr>
        <w:rFonts w:ascii="Humanst521EU-Normal" w:hAnsi="Humanst521EU-Normal" w:cs="Humanst521EU-Normal" w:hint="default"/>
        <w:sz w:val="17"/>
        <w:spacing w:val="-16"/>
        <w:szCs w:val="17"/>
        <w:w w:val="100"/>
        <w:color w:val="231F20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23" w:hanging="17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627" w:hanging="17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831" w:hanging="17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035" w:hanging="17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238" w:hanging="17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2" w:hanging="17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646" w:hanging="17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850" w:hanging="170"/>
      </w:pPr>
      <w:rPr>
        <w:rFonts w:ascii="Symbol" w:hAnsi="Symbol" w:cs="Symbol" w:hint="default"/>
      </w:rPr>
    </w:lvl>
  </w:abstractNum>
  <w:abstractNum w:abstractNumId="9">
    <w:lvl w:ilvl="0">
      <w:numFmt w:val="bullet"/>
      <w:lvlText w:val="•"/>
      <w:lvlJc w:val="left"/>
      <w:pPr>
        <w:tabs>
          <w:tab w:val="num" w:pos="0"/>
        </w:tabs>
        <w:ind w:left="221" w:hanging="170"/>
      </w:pPr>
      <w:rPr>
        <w:rFonts w:ascii="Humanst521EU-Normal" w:hAnsi="Humanst521EU-Normal" w:cs="Humanst521EU-Normal" w:hint="default"/>
        <w:sz w:val="17"/>
        <w:spacing w:val="-16"/>
        <w:szCs w:val="17"/>
        <w:w w:val="100"/>
        <w:color w:val="231F20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23" w:hanging="17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627" w:hanging="17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831" w:hanging="17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035" w:hanging="17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238" w:hanging="17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2" w:hanging="17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646" w:hanging="17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850" w:hanging="170"/>
      </w:pPr>
      <w:rPr>
        <w:rFonts w:ascii="Symbol" w:hAnsi="Symbol" w:cs="Symbol" w:hint="default"/>
      </w:rPr>
    </w:lvl>
  </w:abstractNum>
  <w:abstractNum w:abstractNumId="10">
    <w:lvl w:ilvl="0">
      <w:numFmt w:val="bullet"/>
      <w:lvlText w:val="•"/>
      <w:lvlJc w:val="left"/>
      <w:pPr>
        <w:tabs>
          <w:tab w:val="num" w:pos="0"/>
        </w:tabs>
        <w:ind w:left="221" w:hanging="170"/>
      </w:pPr>
      <w:rPr>
        <w:rFonts w:ascii="Humanst521EU-Normal" w:hAnsi="Humanst521EU-Normal" w:cs="Humanst521EU-Normal" w:hint="default"/>
        <w:sz w:val="17"/>
        <w:spacing w:val="-16"/>
        <w:szCs w:val="17"/>
        <w:w w:val="100"/>
        <w:color w:val="231F20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23" w:hanging="17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627" w:hanging="17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831" w:hanging="17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035" w:hanging="17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238" w:hanging="17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2" w:hanging="17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646" w:hanging="17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850" w:hanging="170"/>
      </w:pPr>
      <w:rPr>
        <w:rFonts w:ascii="Symbol" w:hAnsi="Symbol" w:cs="Symbol" w:hint="default"/>
      </w:rPr>
    </w:lvl>
  </w:abstractNum>
  <w:abstractNum w:abstractNumId="11">
    <w:lvl w:ilvl="0">
      <w:numFmt w:val="bullet"/>
      <w:lvlText w:val="•"/>
      <w:lvlJc w:val="left"/>
      <w:pPr>
        <w:tabs>
          <w:tab w:val="num" w:pos="0"/>
        </w:tabs>
        <w:ind w:left="221" w:hanging="170"/>
      </w:pPr>
      <w:rPr>
        <w:rFonts w:ascii="Humanst521EU-Normal" w:hAnsi="Humanst521EU-Normal" w:cs="Humanst521EU-Normal" w:hint="default"/>
        <w:sz w:val="17"/>
        <w:spacing w:val="-16"/>
        <w:szCs w:val="17"/>
        <w:w w:val="100"/>
        <w:color w:val="231F20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23" w:hanging="17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627" w:hanging="17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831" w:hanging="17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035" w:hanging="17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238" w:hanging="17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2" w:hanging="17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646" w:hanging="17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850" w:hanging="170"/>
      </w:pPr>
      <w:rPr>
        <w:rFonts w:ascii="Symbol" w:hAnsi="Symbol" w:cs="Symbol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ableParagraph">
    <w:name w:val="Table Paragraph"/>
    <w:basedOn w:val="Normal"/>
    <w:qFormat/>
    <w:pPr>
      <w:ind w:hanging="170" w:left="221"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Gwkaistopka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LibreOffice/25.2.5.2$Windows_X86_64 LibreOffice_project/03d19516eb2e1dd5d4ccd751a0d6f35f35e08022</Application>
  <AppVersion>15.0000</AppVersion>
  <Pages>16</Pages>
  <Words>4482</Words>
  <Characters>28574</Characters>
  <CharactersWithSpaces>34089</CharactersWithSpaces>
  <Paragraphs>588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2025-08-31T20:58:55Z</dcterms:modified>
  <cp:revision>1</cp:revision>
  <dc:subject/>
  <dc:title/>
</cp:coreProperties>
</file>